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安庆市第二人民医院2022年</w:t>
      </w:r>
      <w:r>
        <w:rPr>
          <w:rFonts w:hint="eastAsia" w:ascii="华文中宋" w:hAnsi="华文中宋" w:eastAsia="华文中宋"/>
          <w:b/>
          <w:sz w:val="44"/>
          <w:szCs w:val="44"/>
        </w:rPr>
        <w:t>单位</w:t>
      </w:r>
      <w:r>
        <w:rPr>
          <w:rFonts w:hint="eastAsia" w:ascii="华文中宋" w:hAnsi="华文中宋" w:eastAsia="华文中宋" w:cs="华文中宋"/>
          <w:b/>
          <w:sz w:val="44"/>
          <w:szCs w:val="44"/>
        </w:rPr>
        <w:t>预算</w:t>
      </w: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2022年2月</w:t>
      </w:r>
    </w:p>
    <w:p>
      <w:pPr>
        <w:pStyle w:val="5"/>
        <w:adjustRightInd w:val="0"/>
        <w:snapToGrid w:val="0"/>
        <w:spacing w:before="0" w:beforeAutospacing="0" w:after="0" w:afterAutospacing="0" w:line="360" w:lineRule="auto"/>
        <w:jc w:val="both"/>
        <w:rPr>
          <w:rFonts w:ascii="黑体" w:hAnsi="黑体" w:eastAsia="黑体"/>
          <w:bCs/>
          <w:sz w:val="36"/>
          <w:szCs w:val="36"/>
        </w:rPr>
      </w:pPr>
    </w:p>
    <w:p>
      <w:pPr>
        <w:pStyle w:val="5"/>
        <w:adjustRightInd w:val="0"/>
        <w:snapToGrid w:val="0"/>
        <w:spacing w:before="0" w:beforeAutospacing="0" w:after="0" w:afterAutospacing="0" w:line="500" w:lineRule="exact"/>
        <w:jc w:val="center"/>
        <w:rPr>
          <w:rFonts w:ascii="黑体" w:hAnsi="黑体" w:eastAsia="黑体"/>
          <w:bCs/>
          <w:sz w:val="44"/>
          <w:szCs w:val="44"/>
        </w:rPr>
      </w:pPr>
    </w:p>
    <w:p>
      <w:pPr>
        <w:pStyle w:val="5"/>
        <w:adjustRightInd w:val="0"/>
        <w:snapToGrid w:val="0"/>
        <w:spacing w:before="0" w:beforeAutospacing="0" w:after="0" w:afterAutospacing="0" w:line="500" w:lineRule="exact"/>
        <w:jc w:val="center"/>
        <w:rPr>
          <w:rFonts w:ascii="黑体" w:hAnsi="黑体" w:eastAsia="黑体"/>
          <w:bCs/>
          <w:sz w:val="44"/>
          <w:szCs w:val="44"/>
        </w:rPr>
      </w:pPr>
    </w:p>
    <w:p>
      <w:pPr>
        <w:pStyle w:val="5"/>
        <w:adjustRightInd w:val="0"/>
        <w:snapToGrid w:val="0"/>
        <w:spacing w:before="0" w:beforeAutospacing="0" w:after="0" w:afterAutospacing="0" w:line="500" w:lineRule="exact"/>
        <w:jc w:val="center"/>
        <w:rPr>
          <w:rFonts w:ascii="黑体" w:hAnsi="黑体" w:eastAsia="黑体"/>
          <w:bCs/>
          <w:sz w:val="44"/>
          <w:szCs w:val="44"/>
        </w:rPr>
      </w:pPr>
    </w:p>
    <w:p>
      <w:pPr>
        <w:pStyle w:val="5"/>
        <w:adjustRightInd w:val="0"/>
        <w:snapToGrid w:val="0"/>
        <w:spacing w:before="0" w:beforeAutospacing="0" w:after="0" w:afterAutospacing="0" w:line="500" w:lineRule="exact"/>
        <w:jc w:val="center"/>
        <w:rPr>
          <w:rFonts w:ascii="黑体" w:hAnsi="黑体" w:eastAsia="黑体"/>
          <w:bCs/>
          <w:sz w:val="44"/>
          <w:szCs w:val="44"/>
        </w:rPr>
      </w:pPr>
    </w:p>
    <w:p>
      <w:pPr>
        <w:pStyle w:val="5"/>
        <w:adjustRightInd w:val="0"/>
        <w:snapToGrid w:val="0"/>
        <w:spacing w:before="0" w:beforeAutospacing="0" w:after="0" w:afterAutospacing="0" w:line="500" w:lineRule="exact"/>
        <w:jc w:val="center"/>
        <w:rPr>
          <w:rFonts w:ascii="黑体" w:hAnsi="黑体" w:eastAsia="黑体"/>
          <w:bCs/>
          <w:sz w:val="44"/>
          <w:szCs w:val="44"/>
        </w:rPr>
      </w:pPr>
    </w:p>
    <w:p>
      <w:pPr>
        <w:pStyle w:val="5"/>
        <w:adjustRightInd w:val="0"/>
        <w:snapToGrid w:val="0"/>
        <w:spacing w:before="0" w:beforeAutospacing="0" w:after="0" w:afterAutospacing="0" w:line="500" w:lineRule="exact"/>
        <w:jc w:val="center"/>
        <w:rPr>
          <w:rFonts w:ascii="黑体" w:hAnsi="黑体" w:eastAsia="黑体"/>
          <w:bCs/>
          <w:sz w:val="44"/>
          <w:szCs w:val="44"/>
        </w:rPr>
      </w:pPr>
    </w:p>
    <w:p>
      <w:pPr>
        <w:pStyle w:val="5"/>
        <w:adjustRightInd w:val="0"/>
        <w:snapToGrid w:val="0"/>
        <w:spacing w:before="0" w:beforeAutospacing="0" w:after="0" w:afterAutospacing="0" w:line="500" w:lineRule="exact"/>
        <w:jc w:val="center"/>
        <w:rPr>
          <w:rFonts w:ascii="黑体" w:hAnsi="黑体" w:eastAsia="黑体"/>
          <w:bCs/>
          <w:sz w:val="44"/>
          <w:szCs w:val="44"/>
        </w:rPr>
      </w:pPr>
    </w:p>
    <w:p>
      <w:pPr>
        <w:pStyle w:val="5"/>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 录</w:t>
      </w:r>
    </w:p>
    <w:p>
      <w:pPr>
        <w:pStyle w:val="5"/>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r>
        <w:rPr>
          <w:rFonts w:hint="eastAsia" w:ascii="仿宋_GB2312" w:hAnsi="仿宋" w:eastAsia="仿宋_GB2312" w:cs="仿宋"/>
          <w:b/>
          <w:sz w:val="32"/>
          <w:szCs w:val="32"/>
        </w:rPr>
        <w:t>第一部分单位</w:t>
      </w:r>
      <w:r>
        <w:rPr>
          <w:rFonts w:hint="eastAsia" w:ascii="仿宋_GB2312" w:hAnsi="仿宋" w:eastAsia="仿宋_GB2312" w:cs="仿宋"/>
          <w:b/>
          <w:bCs/>
          <w:sz w:val="32"/>
          <w:szCs w:val="32"/>
        </w:rPr>
        <w:t>概况</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2.单位预算构成</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3.2022年度主要工作任务</w:t>
      </w: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第二部分 2022年单位预算表</w:t>
      </w:r>
    </w:p>
    <w:p>
      <w:pPr>
        <w:pStyle w:val="5"/>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1.安庆市第二人民医院2022年收支总表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2.安庆市第二人民医院2022年收入总表</w:t>
      </w:r>
    </w:p>
    <w:p>
      <w:pPr>
        <w:pStyle w:val="5"/>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3.安庆市第二人民医院2022年支出总表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4.安庆市第二人民医院2022年财政拨款收支总表</w:t>
      </w:r>
    </w:p>
    <w:p>
      <w:pPr>
        <w:pStyle w:val="5"/>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5.安庆市第二人民医院2022年一般公共预算支出表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6.安庆市第二人民医院2022年一般公共预算基本支出表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7.安庆市第二人民医院2022年政府性基金预算支出表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8.安庆市第二人民医院2022年国有资本经营预算支出表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9.安庆市第二人民医院2022年项目支出表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10.安庆市第二人民医院2022年政府采购支出表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11.安庆市第二人民医院2022年政府购买服务支出表</w:t>
      </w: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第三部分 2022年单位预算情况说明</w:t>
      </w:r>
    </w:p>
    <w:p>
      <w:pPr>
        <w:pStyle w:val="5"/>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1.关于2022年收支总表的说明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2.关于2022年收入总表的说明</w:t>
      </w:r>
    </w:p>
    <w:p>
      <w:pPr>
        <w:adjustRightInd w:val="0"/>
        <w:snapToGrid w:val="0"/>
        <w:spacing w:line="60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3.关于2022年支出总表的说明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4.关于2022年财政拨款收支总表的说明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5.关于2022年一般公共预算支出表的说明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6.关于2022年一般公共预算基本支出表的说明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7.关于2022年政府性基金预算支出表的说明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8.关于2022年国有资本经营预算支出表的说明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9.关于2022年项目支出表的说明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10.关于2022年政府采购支出表的说明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11.关于2022年政府购买服务支出表的说明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12.其他重要事项情况说明</w:t>
      </w: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500" w:lineRule="exact"/>
        <w:rPr>
          <w:rFonts w:ascii="仿宋_GB2312" w:hAnsi="仿宋" w:eastAsia="仿宋_GB2312" w:cs="仿宋"/>
          <w:b/>
          <w:sz w:val="32"/>
          <w:szCs w:val="32"/>
        </w:rPr>
      </w:pPr>
    </w:p>
    <w:p>
      <w:pPr>
        <w:pStyle w:val="5"/>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 xml:space="preserve">第一部分 </w:t>
      </w:r>
      <w:r>
        <w:rPr>
          <w:rFonts w:hint="eastAsia" w:ascii="黑体" w:hAnsi="黑体" w:eastAsia="黑体"/>
          <w:sz w:val="36"/>
          <w:szCs w:val="36"/>
        </w:rPr>
        <w:t>单位</w:t>
      </w:r>
      <w:r>
        <w:rPr>
          <w:rFonts w:hint="eastAsia" w:ascii="黑体" w:hAnsi="黑体" w:eastAsia="黑体"/>
          <w:bCs/>
          <w:sz w:val="36"/>
          <w:szCs w:val="36"/>
        </w:rPr>
        <w:t>概况</w:t>
      </w:r>
    </w:p>
    <w:p>
      <w:pPr>
        <w:pStyle w:val="5"/>
        <w:adjustRightInd w:val="0"/>
        <w:snapToGrid w:val="0"/>
        <w:spacing w:before="0" w:beforeAutospacing="0" w:after="0" w:afterAutospacing="0" w:line="360" w:lineRule="auto"/>
        <w:ind w:firstLine="707" w:firstLineChars="221"/>
        <w:jc w:val="both"/>
      </w:pPr>
      <w:r>
        <w:rPr>
          <w:rFonts w:hint="eastAsia" w:ascii="黑体" w:hAnsi="黑体" w:eastAsia="黑体"/>
          <w:bCs/>
          <w:sz w:val="32"/>
          <w:szCs w:val="32"/>
        </w:rPr>
        <w:t xml:space="preserve"> 一、主要职责</w:t>
      </w:r>
    </w:p>
    <w:p>
      <w:pPr>
        <w:pStyle w:val="5"/>
        <w:shd w:val="clear" w:color="auto" w:fill="FFFFFF"/>
        <w:spacing w:before="0" w:beforeAutospacing="0" w:after="0" w:afterAutospacing="0" w:line="368" w:lineRule="atLeast"/>
        <w:ind w:left="150" w:right="150" w:firstLine="556" w:firstLineChars="188"/>
        <w:jc w:val="both"/>
        <w:rPr>
          <w:rFonts w:ascii="仿宋" w:hAnsi="仿宋" w:eastAsia="仿宋"/>
          <w:bCs/>
          <w:spacing w:val="8"/>
          <w:sz w:val="28"/>
          <w:szCs w:val="28"/>
        </w:rPr>
      </w:pPr>
      <w:r>
        <w:rPr>
          <w:rFonts w:hint="eastAsia" w:ascii="仿宋" w:hAnsi="仿宋" w:eastAsia="仿宋"/>
          <w:bCs/>
          <w:spacing w:val="8"/>
          <w:sz w:val="28"/>
          <w:szCs w:val="28"/>
          <w:shd w:val="clear" w:color="auto" w:fill="FFFFFF"/>
        </w:rPr>
        <w:t>（一）贯彻落实新时期我国卫生与健康工作方针，坚持公益性，保障人民群众健康，推动医院各方面工作健康发展。</w:t>
      </w:r>
    </w:p>
    <w:p>
      <w:pPr>
        <w:pStyle w:val="5"/>
        <w:shd w:val="clear" w:color="auto" w:fill="FFFFFF"/>
        <w:spacing w:before="0" w:beforeAutospacing="0" w:after="0" w:afterAutospacing="0" w:line="368" w:lineRule="atLeast"/>
        <w:ind w:left="150" w:right="150" w:firstLine="414" w:firstLineChars="140"/>
        <w:jc w:val="both"/>
        <w:rPr>
          <w:rFonts w:ascii="仿宋" w:hAnsi="仿宋" w:eastAsia="仿宋"/>
          <w:bCs/>
          <w:spacing w:val="8"/>
          <w:sz w:val="28"/>
          <w:szCs w:val="28"/>
        </w:rPr>
      </w:pPr>
      <w:r>
        <w:rPr>
          <w:rFonts w:hint="eastAsia" w:ascii="仿宋" w:hAnsi="仿宋" w:eastAsia="仿宋"/>
          <w:bCs/>
          <w:spacing w:val="8"/>
          <w:sz w:val="28"/>
          <w:szCs w:val="28"/>
          <w:shd w:val="clear" w:color="auto" w:fill="FFFFFF"/>
        </w:rPr>
        <w:t xml:space="preserve"> （二）为人民群众提供医疗保健、疾病预防、健康教育、健康科普等医疗和一定的公共卫生服务。</w:t>
      </w:r>
    </w:p>
    <w:p>
      <w:pPr>
        <w:pStyle w:val="5"/>
        <w:numPr>
          <w:ilvl w:val="0"/>
          <w:numId w:val="1"/>
        </w:numPr>
        <w:shd w:val="clear" w:color="auto" w:fill="FFFFFF"/>
        <w:spacing w:before="0" w:beforeAutospacing="0" w:after="0" w:afterAutospacing="0" w:line="368" w:lineRule="atLeast"/>
        <w:ind w:left="150" w:right="150" w:firstLine="556" w:firstLineChars="188"/>
        <w:jc w:val="both"/>
        <w:rPr>
          <w:rFonts w:ascii="仿宋" w:hAnsi="仿宋" w:eastAsia="仿宋"/>
          <w:bCs/>
          <w:spacing w:val="8"/>
          <w:sz w:val="28"/>
          <w:szCs w:val="28"/>
          <w:shd w:val="clear" w:color="auto" w:fill="FFFFFF"/>
        </w:rPr>
      </w:pPr>
      <w:r>
        <w:rPr>
          <w:rFonts w:hint="eastAsia" w:ascii="仿宋" w:hAnsi="仿宋" w:eastAsia="仿宋"/>
          <w:bCs/>
          <w:spacing w:val="8"/>
          <w:sz w:val="28"/>
          <w:szCs w:val="28"/>
          <w:shd w:val="clear" w:color="auto" w:fill="FFFFFF"/>
        </w:rPr>
        <w:t>承担院校医学教育、毕业后医学教育和继续医学教育，不断提升医学人才能力素质和工作水平。</w:t>
      </w:r>
    </w:p>
    <w:p>
      <w:pPr>
        <w:pStyle w:val="5"/>
        <w:shd w:val="clear" w:color="auto" w:fill="FFFFFF"/>
        <w:spacing w:before="0" w:beforeAutospacing="0" w:after="0" w:afterAutospacing="0" w:line="368" w:lineRule="atLeast"/>
        <w:ind w:left="150" w:right="150"/>
        <w:jc w:val="both"/>
        <w:rPr>
          <w:rFonts w:ascii="仿宋" w:hAnsi="仿宋" w:eastAsia="仿宋"/>
          <w:bCs/>
          <w:spacing w:val="8"/>
          <w:sz w:val="28"/>
          <w:szCs w:val="28"/>
        </w:rPr>
      </w:pPr>
      <w:r>
        <w:rPr>
          <w:rFonts w:hint="eastAsia" w:ascii="仿宋" w:hAnsi="仿宋" w:eastAsia="仿宋"/>
          <w:bCs/>
          <w:spacing w:val="8"/>
          <w:sz w:val="28"/>
          <w:szCs w:val="28"/>
          <w:shd w:val="clear" w:color="auto" w:fill="FFFFFF"/>
        </w:rPr>
        <w:t xml:space="preserve">   （四）开展临床医学和基础医学研究，推动医学科技成果转化。</w:t>
      </w:r>
    </w:p>
    <w:p>
      <w:pPr>
        <w:pStyle w:val="5"/>
        <w:shd w:val="clear" w:color="auto" w:fill="FFFFFF"/>
        <w:spacing w:before="0" w:beforeAutospacing="0" w:after="0" w:afterAutospacing="0" w:line="368" w:lineRule="atLeast"/>
        <w:ind w:left="150" w:right="150"/>
        <w:jc w:val="both"/>
        <w:rPr>
          <w:rFonts w:ascii="仿宋" w:hAnsi="仿宋" w:eastAsia="仿宋"/>
          <w:bCs/>
          <w:spacing w:val="8"/>
          <w:sz w:val="28"/>
          <w:szCs w:val="28"/>
        </w:rPr>
      </w:pPr>
      <w:r>
        <w:rPr>
          <w:rFonts w:hint="eastAsia" w:ascii="仿宋" w:hAnsi="仿宋" w:eastAsia="仿宋"/>
          <w:bCs/>
          <w:spacing w:val="8"/>
          <w:sz w:val="28"/>
          <w:szCs w:val="28"/>
          <w:shd w:val="clear" w:color="auto" w:fill="FFFFFF"/>
        </w:rPr>
        <w:t xml:space="preserve">    （五）按照</w:t>
      </w:r>
      <w:r>
        <w:rPr>
          <w:rStyle w:val="8"/>
          <w:rFonts w:hint="eastAsia" w:ascii="仿宋" w:hAnsi="仿宋" w:eastAsia="仿宋"/>
          <w:b w:val="0"/>
          <w:bCs/>
          <w:spacing w:val="8"/>
          <w:sz w:val="28"/>
          <w:szCs w:val="28"/>
          <w:shd w:val="clear" w:color="auto" w:fill="FFFFFF"/>
        </w:rPr>
        <w:t>党和政府</w:t>
      </w:r>
      <w:r>
        <w:rPr>
          <w:rStyle w:val="8"/>
          <w:rFonts w:hint="eastAsia" w:ascii="仿宋" w:hAnsi="仿宋" w:eastAsia="仿宋"/>
          <w:bCs/>
          <w:spacing w:val="8"/>
          <w:sz w:val="28"/>
          <w:szCs w:val="28"/>
          <w:shd w:val="clear" w:color="auto" w:fill="FFFFFF"/>
        </w:rPr>
        <w:t>、</w:t>
      </w:r>
      <w:r>
        <w:rPr>
          <w:rFonts w:hint="eastAsia" w:ascii="仿宋" w:hAnsi="仿宋" w:eastAsia="仿宋"/>
          <w:bCs/>
          <w:spacing w:val="8"/>
          <w:sz w:val="28"/>
          <w:szCs w:val="28"/>
          <w:shd w:val="clear" w:color="auto" w:fill="FFFFFF"/>
        </w:rPr>
        <w:t>有关部门批准的范围开展医疗服务，承担重大活动医疗保障任务，承担突发公共事件的医疗卫生救助。</w:t>
      </w:r>
    </w:p>
    <w:p>
      <w:pPr>
        <w:pStyle w:val="5"/>
        <w:shd w:val="clear" w:color="auto" w:fill="FFFFFF"/>
        <w:spacing w:before="0" w:beforeAutospacing="0" w:after="0" w:afterAutospacing="0" w:line="368" w:lineRule="atLeast"/>
        <w:ind w:left="150" w:right="150"/>
        <w:jc w:val="both"/>
        <w:rPr>
          <w:rFonts w:ascii="仿宋" w:hAnsi="仿宋" w:eastAsia="仿宋"/>
          <w:bCs/>
          <w:spacing w:val="8"/>
          <w:sz w:val="28"/>
          <w:szCs w:val="28"/>
        </w:rPr>
      </w:pPr>
      <w:r>
        <w:rPr>
          <w:rFonts w:hint="eastAsia" w:ascii="仿宋" w:hAnsi="仿宋" w:eastAsia="仿宋"/>
          <w:bCs/>
          <w:spacing w:val="8"/>
          <w:sz w:val="28"/>
          <w:szCs w:val="28"/>
          <w:shd w:val="clear" w:color="auto" w:fill="FFFFFF"/>
        </w:rPr>
        <w:t xml:space="preserve">    （六）根据规划和需求，经</w:t>
      </w:r>
      <w:r>
        <w:rPr>
          <w:rStyle w:val="8"/>
          <w:rFonts w:hint="eastAsia" w:ascii="仿宋" w:hAnsi="仿宋" w:eastAsia="仿宋"/>
          <w:b w:val="0"/>
          <w:bCs/>
          <w:spacing w:val="8"/>
          <w:sz w:val="28"/>
          <w:szCs w:val="28"/>
          <w:shd w:val="clear" w:color="auto" w:fill="FFFFFF"/>
        </w:rPr>
        <w:t>党和政府</w:t>
      </w:r>
      <w:r>
        <w:rPr>
          <w:rStyle w:val="8"/>
          <w:rFonts w:hint="eastAsia" w:ascii="仿宋" w:hAnsi="仿宋" w:eastAsia="仿宋"/>
          <w:bCs/>
          <w:spacing w:val="8"/>
          <w:sz w:val="28"/>
          <w:szCs w:val="28"/>
          <w:shd w:val="clear" w:color="auto" w:fill="FFFFFF"/>
        </w:rPr>
        <w:t>、</w:t>
      </w:r>
      <w:r>
        <w:rPr>
          <w:rFonts w:hint="eastAsia" w:ascii="仿宋" w:hAnsi="仿宋" w:eastAsia="仿宋"/>
          <w:bCs/>
          <w:spacing w:val="8"/>
          <w:sz w:val="28"/>
          <w:szCs w:val="28"/>
          <w:shd w:val="clear" w:color="auto" w:fill="FFFFFF"/>
        </w:rPr>
        <w:t>有关部门批准，可与社会力量合作举办新的非营利性医疗机构或在人才、管理、服务、技术、品牌等方面建立协议合作关系。</w:t>
      </w:r>
    </w:p>
    <w:p>
      <w:pPr>
        <w:pStyle w:val="5"/>
        <w:shd w:val="clear" w:color="auto" w:fill="FFFFFF"/>
        <w:spacing w:before="0" w:beforeAutospacing="0" w:after="0" w:afterAutospacing="0" w:line="368" w:lineRule="atLeast"/>
        <w:ind w:left="150" w:right="150"/>
        <w:jc w:val="both"/>
        <w:rPr>
          <w:rFonts w:ascii="仿宋" w:hAnsi="仿宋" w:eastAsia="仿宋"/>
          <w:bCs/>
          <w:spacing w:val="8"/>
          <w:sz w:val="28"/>
          <w:szCs w:val="28"/>
        </w:rPr>
      </w:pPr>
      <w:r>
        <w:rPr>
          <w:rFonts w:hint="eastAsia" w:ascii="仿宋" w:hAnsi="仿宋" w:eastAsia="仿宋"/>
          <w:bCs/>
          <w:spacing w:val="8"/>
          <w:sz w:val="28"/>
          <w:szCs w:val="28"/>
          <w:shd w:val="clear" w:color="auto" w:fill="FFFFFF"/>
        </w:rPr>
        <w:t xml:space="preserve">    （七）经</w:t>
      </w:r>
      <w:r>
        <w:rPr>
          <w:rStyle w:val="8"/>
          <w:rFonts w:hint="eastAsia" w:ascii="仿宋" w:hAnsi="仿宋" w:eastAsia="仿宋"/>
          <w:b w:val="0"/>
          <w:bCs/>
          <w:spacing w:val="8"/>
          <w:sz w:val="28"/>
          <w:szCs w:val="28"/>
          <w:shd w:val="clear" w:color="auto" w:fill="FFFFFF"/>
        </w:rPr>
        <w:t>党和政府</w:t>
      </w:r>
      <w:r>
        <w:rPr>
          <w:rStyle w:val="8"/>
          <w:rFonts w:hint="eastAsia" w:ascii="仿宋" w:hAnsi="仿宋" w:eastAsia="仿宋"/>
          <w:bCs/>
          <w:spacing w:val="8"/>
          <w:sz w:val="28"/>
          <w:szCs w:val="28"/>
          <w:shd w:val="clear" w:color="auto" w:fill="FFFFFF"/>
        </w:rPr>
        <w:t>、</w:t>
      </w:r>
      <w:r>
        <w:rPr>
          <w:rFonts w:hint="eastAsia" w:ascii="仿宋" w:hAnsi="仿宋" w:eastAsia="仿宋"/>
          <w:bCs/>
          <w:spacing w:val="8"/>
          <w:sz w:val="28"/>
          <w:szCs w:val="28"/>
          <w:shd w:val="clear" w:color="auto" w:fill="FFFFFF"/>
        </w:rPr>
        <w:t>有关部门批准，与相关医疗机构组成医联体或医共体，推动形成基层首诊、双向转诊、急慢分治、上下联动的分级诊疗模式。</w:t>
      </w:r>
    </w:p>
    <w:p>
      <w:pPr>
        <w:pStyle w:val="5"/>
        <w:shd w:val="clear" w:color="auto" w:fill="FFFFFF"/>
        <w:spacing w:before="0" w:beforeAutospacing="0" w:after="0" w:afterAutospacing="0" w:line="368" w:lineRule="atLeast"/>
        <w:ind w:left="150" w:right="150"/>
        <w:jc w:val="both"/>
        <w:rPr>
          <w:rFonts w:ascii="仿宋" w:hAnsi="仿宋" w:eastAsia="仿宋"/>
          <w:bCs/>
          <w:spacing w:val="8"/>
          <w:sz w:val="28"/>
          <w:szCs w:val="28"/>
        </w:rPr>
      </w:pPr>
      <w:r>
        <w:rPr>
          <w:rFonts w:hint="eastAsia" w:ascii="仿宋" w:hAnsi="仿宋" w:eastAsia="仿宋"/>
          <w:bCs/>
          <w:spacing w:val="8"/>
          <w:sz w:val="28"/>
          <w:szCs w:val="28"/>
          <w:shd w:val="clear" w:color="auto" w:fill="FFFFFF"/>
        </w:rPr>
        <w:t xml:space="preserve">    （八）医院的业务范围以安庆市事业单位登记管理局登记的业务范围和安庆市市卫生健康委核发的医疗机构执业许可证登记内容为准。医院在登记的业务范围内从事活动，一切活动遵守国家有关法律、法规和部门规章，不受任何机关、团体、个人侵犯或非法干涉。</w:t>
      </w:r>
    </w:p>
    <w:p>
      <w:pPr>
        <w:pStyle w:val="5"/>
        <w:shd w:val="clear" w:color="auto" w:fill="FFFFFF"/>
        <w:spacing w:before="0" w:beforeAutospacing="0" w:after="0" w:afterAutospacing="0" w:line="368" w:lineRule="atLeast"/>
        <w:ind w:left="150" w:right="150"/>
        <w:jc w:val="both"/>
        <w:rPr>
          <w:rFonts w:ascii="仿宋" w:hAnsi="仿宋" w:eastAsia="仿宋"/>
          <w:bCs/>
          <w:spacing w:val="8"/>
          <w:sz w:val="28"/>
          <w:szCs w:val="28"/>
        </w:rPr>
      </w:pPr>
      <w:r>
        <w:rPr>
          <w:rFonts w:hint="eastAsia" w:ascii="仿宋" w:hAnsi="仿宋" w:eastAsia="仿宋"/>
          <w:bCs/>
          <w:spacing w:val="8"/>
          <w:sz w:val="28"/>
          <w:szCs w:val="28"/>
          <w:shd w:val="clear" w:color="auto" w:fill="FFFFFF"/>
        </w:rPr>
        <w:t xml:space="preserve">   （九）坚持依法治院，建立医疗机构依法决策、依法管理、依法执业机制，健全医院法治工作制度、合规性审查制度和法律顾问制度，推动医院内部治理现代化。</w:t>
      </w:r>
    </w:p>
    <w:p>
      <w:pPr>
        <w:pStyle w:val="5"/>
        <w:shd w:val="clear" w:color="auto" w:fill="FFFFFF"/>
        <w:spacing w:before="0" w:beforeAutospacing="0" w:after="0" w:afterAutospacing="0" w:line="368" w:lineRule="atLeast"/>
        <w:ind w:left="150" w:right="150"/>
        <w:jc w:val="both"/>
        <w:rPr>
          <w:rFonts w:ascii="仿宋" w:hAnsi="仿宋" w:eastAsia="仿宋"/>
          <w:bCs/>
          <w:spacing w:val="8"/>
          <w:sz w:val="28"/>
          <w:szCs w:val="28"/>
        </w:rPr>
      </w:pPr>
      <w:r>
        <w:rPr>
          <w:rFonts w:hint="eastAsia" w:ascii="仿宋" w:hAnsi="仿宋" w:eastAsia="仿宋"/>
          <w:bCs/>
          <w:spacing w:val="8"/>
          <w:sz w:val="28"/>
          <w:szCs w:val="28"/>
          <w:shd w:val="clear" w:color="auto" w:fill="FFFFFF"/>
        </w:rPr>
        <w:t xml:space="preserve">   （十）医院依法依规行使内部人事管理、机构设置、资源配置、中层干部聘任、人员招聘和人才引进、内部绩效考核与薪酬分配、年度预算执行等运营管理自主权。</w:t>
      </w:r>
    </w:p>
    <w:p>
      <w:pPr>
        <w:pStyle w:val="5"/>
        <w:shd w:val="clear" w:color="auto" w:fill="FFFFFF"/>
        <w:spacing w:before="0" w:beforeAutospacing="0" w:after="0" w:afterAutospacing="0" w:line="368" w:lineRule="atLeast"/>
        <w:ind w:left="150" w:right="150"/>
        <w:jc w:val="both"/>
        <w:rPr>
          <w:rFonts w:ascii="仿宋" w:hAnsi="仿宋" w:eastAsia="仿宋"/>
          <w:bCs/>
          <w:spacing w:val="8"/>
          <w:sz w:val="28"/>
          <w:szCs w:val="28"/>
        </w:rPr>
      </w:pPr>
      <w:r>
        <w:rPr>
          <w:rFonts w:hint="eastAsia" w:ascii="仿宋" w:hAnsi="仿宋" w:eastAsia="仿宋"/>
          <w:bCs/>
          <w:spacing w:val="8"/>
          <w:sz w:val="28"/>
          <w:szCs w:val="28"/>
          <w:shd w:val="clear" w:color="auto" w:fill="FFFFFF"/>
        </w:rPr>
        <w:t xml:space="preserve">   （十一）医院接受上级党委和政府有关部门的业务指导和监督管理，接受审计、财政、价格、医保、卫生健康等政府部门及党和政府的监督，保证医院日常执业行为及财务收支状况的健康运行。</w:t>
      </w:r>
    </w:p>
    <w:p>
      <w:pPr>
        <w:pStyle w:val="5"/>
        <w:shd w:val="clear" w:color="auto" w:fill="FFFFFF"/>
        <w:spacing w:before="0" w:beforeAutospacing="0" w:after="0" w:afterAutospacing="0" w:line="368" w:lineRule="atLeast"/>
        <w:ind w:left="150" w:right="150"/>
        <w:jc w:val="both"/>
        <w:rPr>
          <w:rFonts w:ascii="仿宋" w:hAnsi="仿宋" w:eastAsia="仿宋"/>
          <w:bCs/>
          <w:spacing w:val="8"/>
          <w:sz w:val="28"/>
          <w:szCs w:val="28"/>
        </w:rPr>
      </w:pPr>
      <w:r>
        <w:rPr>
          <w:rFonts w:hint="eastAsia" w:ascii="仿宋" w:hAnsi="仿宋" w:eastAsia="仿宋"/>
          <w:bCs/>
          <w:spacing w:val="8"/>
          <w:sz w:val="28"/>
          <w:szCs w:val="28"/>
          <w:shd w:val="clear" w:color="auto" w:fill="FFFFFF"/>
        </w:rPr>
        <w:t xml:space="preserve">   （十二）医院主动接受社会监督和舆论监督。建立健全第三方满意度评价机制，建立完善的监督评价体系；依法实行院务公开，真实、完整、及时地公布服务信息，主动接受社会评价和监督。</w:t>
      </w:r>
    </w:p>
    <w:p>
      <w:pPr>
        <w:pStyle w:val="5"/>
        <w:shd w:val="clear" w:color="auto" w:fill="FFFFFF"/>
        <w:spacing w:before="0" w:beforeAutospacing="0" w:after="0" w:afterAutospacing="0" w:line="368" w:lineRule="atLeast"/>
        <w:ind w:left="150" w:right="150"/>
        <w:jc w:val="both"/>
        <w:rPr>
          <w:rFonts w:ascii="仿宋" w:hAnsi="仿宋" w:eastAsia="仿宋"/>
          <w:bCs/>
          <w:spacing w:val="8"/>
          <w:sz w:val="28"/>
          <w:szCs w:val="28"/>
        </w:rPr>
      </w:pPr>
      <w:r>
        <w:rPr>
          <w:rFonts w:hint="eastAsia" w:ascii="仿宋" w:hAnsi="仿宋" w:eastAsia="仿宋"/>
          <w:bCs/>
          <w:spacing w:val="8"/>
          <w:sz w:val="28"/>
          <w:szCs w:val="28"/>
          <w:shd w:val="clear" w:color="auto" w:fill="FFFFFF"/>
        </w:rPr>
        <w:t xml:space="preserve">   （十三）承担上级党委和政府交办的其他事项。</w:t>
      </w:r>
    </w:p>
    <w:p>
      <w:pPr>
        <w:pStyle w:val="5"/>
        <w:numPr>
          <w:ilvl w:val="0"/>
          <w:numId w:val="2"/>
        </w:numPr>
        <w:adjustRightInd w:val="0"/>
        <w:snapToGrid w:val="0"/>
        <w:spacing w:before="0" w:beforeAutospacing="0" w:after="0" w:afterAutospacing="0" w:line="360" w:lineRule="auto"/>
        <w:ind w:firstLine="707" w:firstLineChars="221"/>
        <w:jc w:val="both"/>
        <w:rPr>
          <w:rFonts w:ascii="黑体" w:hAnsi="黑体" w:eastAsia="黑体"/>
          <w:bCs/>
          <w:sz w:val="32"/>
          <w:szCs w:val="32"/>
        </w:rPr>
      </w:pPr>
      <w:r>
        <w:rPr>
          <w:rFonts w:hint="eastAsia" w:ascii="黑体" w:hAnsi="黑体" w:eastAsia="黑体"/>
          <w:sz w:val="32"/>
          <w:szCs w:val="32"/>
        </w:rPr>
        <w:t>单位</w:t>
      </w:r>
      <w:r>
        <w:rPr>
          <w:rFonts w:hint="eastAsia" w:ascii="黑体" w:hAnsi="黑体" w:eastAsia="黑体"/>
          <w:bCs/>
          <w:sz w:val="32"/>
          <w:szCs w:val="32"/>
        </w:rPr>
        <w:t>预算构成</w:t>
      </w:r>
    </w:p>
    <w:p>
      <w:pPr>
        <w:pStyle w:val="5"/>
        <w:adjustRightInd w:val="0"/>
        <w:snapToGrid w:val="0"/>
        <w:spacing w:before="0" w:beforeAutospacing="0" w:after="0" w:afterAutospacing="0" w:line="600" w:lineRule="exact"/>
        <w:ind w:left="1" w:leftChars="-228" w:hanging="480" w:hangingChars="150"/>
        <w:outlineLvl w:val="0"/>
        <w:rPr>
          <w:rFonts w:ascii="仿宋_GB2312" w:hAnsi="仿宋" w:eastAsia="仿宋_GB2312" w:cs="仿宋"/>
          <w:bCs/>
          <w:sz w:val="32"/>
          <w:szCs w:val="32"/>
        </w:rPr>
      </w:pPr>
      <w:r>
        <w:rPr>
          <w:rFonts w:hint="eastAsia" w:ascii="仿宋_GB2312" w:hAnsi="仿宋" w:eastAsia="仿宋_GB2312" w:cs="仿宋"/>
          <w:bCs/>
          <w:sz w:val="32"/>
          <w:szCs w:val="32"/>
        </w:rPr>
        <w:t xml:space="preserve">       安庆市第二人民医院</w:t>
      </w:r>
      <w:r>
        <w:rPr>
          <w:rFonts w:ascii="仿宋_GB2312" w:hAnsi="仿宋" w:eastAsia="仿宋_GB2312" w:cs="仿宋"/>
          <w:bCs/>
          <w:sz w:val="32"/>
          <w:szCs w:val="32"/>
        </w:rPr>
        <w:t>202</w:t>
      </w:r>
      <w:r>
        <w:rPr>
          <w:rFonts w:hint="eastAsia" w:ascii="仿宋_GB2312" w:hAnsi="仿宋" w:eastAsia="仿宋_GB2312" w:cs="仿宋"/>
          <w:bCs/>
          <w:sz w:val="32"/>
          <w:szCs w:val="32"/>
        </w:rPr>
        <w:t>2年度单位预算仅包括单位本级预算，无其他下属单位预算。</w:t>
      </w:r>
    </w:p>
    <w:p>
      <w:pPr>
        <w:pStyle w:val="5"/>
        <w:adjustRightInd w:val="0"/>
        <w:snapToGrid w:val="0"/>
        <w:spacing w:before="0" w:beforeAutospacing="0" w:after="0" w:afterAutospacing="0" w:line="600" w:lineRule="exact"/>
        <w:ind w:firstLine="707" w:firstLineChars="221"/>
        <w:outlineLvl w:val="0"/>
        <w:rPr>
          <w:rFonts w:ascii="黑体" w:hAnsi="黑体" w:eastAsia="黑体"/>
          <w:bCs/>
          <w:sz w:val="32"/>
          <w:szCs w:val="32"/>
        </w:rPr>
      </w:pPr>
      <w:r>
        <w:rPr>
          <w:rFonts w:hint="eastAsia" w:ascii="黑体" w:hAnsi="黑体" w:eastAsia="黑体"/>
          <w:bCs/>
          <w:sz w:val="32"/>
          <w:szCs w:val="32"/>
        </w:rPr>
        <w:t>三、2022年度主要工作任务</w:t>
      </w:r>
    </w:p>
    <w:p>
      <w:pPr>
        <w:ind w:left="-78" w:leftChars="-304" w:hanging="560" w:hangingChars="200"/>
        <w:rPr>
          <w:rFonts w:ascii="仿宋" w:hAnsi="仿宋" w:eastAsia="仿宋"/>
          <w:sz w:val="28"/>
          <w:szCs w:val="28"/>
        </w:rPr>
      </w:pPr>
      <w:r>
        <w:rPr>
          <w:rFonts w:hint="eastAsia" w:ascii="仿宋" w:hAnsi="仿宋" w:eastAsia="仿宋"/>
          <w:sz w:val="28"/>
          <w:szCs w:val="28"/>
        </w:rPr>
        <w:t xml:space="preserve">        （一）抓内控建设，提升医院管理水平。继续实行分事行权、分岗设权、分级授权，强化管理，做到管理制度化，制度岗位化，岗位职责化，职责表单化，表单信息化。以信息系统为支撑，规范内部权力运行，构建权责一致，制衡有效，运行顺畅，执行有力，管理科学的内部控制体系。</w:t>
      </w:r>
    </w:p>
    <w:p>
      <w:pPr>
        <w:ind w:left="-141" w:leftChars="-67"/>
        <w:rPr>
          <w:rFonts w:ascii="仿宋" w:hAnsi="仿宋" w:eastAsia="仿宋"/>
          <w:sz w:val="28"/>
          <w:szCs w:val="28"/>
        </w:rPr>
      </w:pPr>
      <w:r>
        <w:rPr>
          <w:rFonts w:hint="eastAsia" w:ascii="仿宋" w:hAnsi="仿宋" w:eastAsia="仿宋"/>
          <w:sz w:val="28"/>
          <w:szCs w:val="28"/>
        </w:rPr>
        <w:t xml:space="preserve">    （二）优化结构布局，营造合理就医秩序。持续对现有医疗布局进行局部调整和优化，为就诊患者提供更高效更便捷的医疗服务；对全院基建设施、物理布局进行调整，营造更为合理有序的就医环境。</w:t>
      </w:r>
    </w:p>
    <w:p>
      <w:pPr>
        <w:rPr>
          <w:rFonts w:ascii="仿宋" w:hAnsi="仿宋" w:eastAsia="仿宋"/>
          <w:sz w:val="28"/>
          <w:szCs w:val="28"/>
        </w:rPr>
      </w:pPr>
      <w:r>
        <w:rPr>
          <w:rFonts w:eastAsia="仿宋"/>
          <w:sz w:val="28"/>
          <w:szCs w:val="28"/>
        </w:rPr>
        <w:t>   </w:t>
      </w:r>
      <w:r>
        <w:rPr>
          <w:rFonts w:hint="eastAsia" w:ascii="仿宋" w:hAnsi="仿宋" w:eastAsia="仿宋"/>
          <w:sz w:val="28"/>
          <w:szCs w:val="28"/>
        </w:rPr>
        <w:t xml:space="preserve">  （三）加强人才队伍建设，做好人才储备。根据学科建设发展规划和人才培养战略规划，一方面加大重点学科发展态势，一方面扶持薄弱学科建设，带动整体医疗技术水平。有计划地组织开展各类医护知识技能学习培训，不断提升医护人员的服务水平。进一步招聘优秀的医学院校毕业生和成熟型医疗人才，加强人才引进和培养，制定年轻医生和新进大学生培养计划。努力培养中青年业务骨干，做好学科梯队老中青的人才储备。</w:t>
      </w:r>
    </w:p>
    <w:p>
      <w:pPr>
        <w:ind w:left="2"/>
        <w:rPr>
          <w:rFonts w:ascii="仿宋" w:hAnsi="仿宋" w:eastAsia="仿宋"/>
          <w:sz w:val="28"/>
          <w:szCs w:val="28"/>
        </w:rPr>
      </w:pPr>
      <w:r>
        <w:rPr>
          <w:rFonts w:hint="eastAsia" w:ascii="仿宋" w:hAnsi="仿宋" w:eastAsia="仿宋"/>
          <w:sz w:val="28"/>
          <w:szCs w:val="28"/>
        </w:rPr>
        <w:t xml:space="preserve">   （四）新院区投入使用，形成院本部、北院区（安庆市眼科医院）一院两区发展的良好局面。</w:t>
      </w:r>
    </w:p>
    <w:p>
      <w:pPr>
        <w:ind w:left="2"/>
        <w:rPr>
          <w:rFonts w:ascii="黑体" w:hAnsi="黑体" w:eastAsia="黑体"/>
          <w:sz w:val="32"/>
          <w:szCs w:val="32"/>
        </w:rPr>
      </w:pPr>
      <w:r>
        <w:rPr>
          <w:rFonts w:hint="eastAsia" w:ascii="仿宋" w:hAnsi="仿宋" w:eastAsia="仿宋"/>
          <w:sz w:val="28"/>
          <w:szCs w:val="28"/>
        </w:rPr>
        <w:t xml:space="preserve">   （五）所有医用耗材全部纳入SPD项目管理，“零库存”管理模式，释放了部分流动资金，降低了运行成本。</w:t>
      </w: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both"/>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第二部分 2022年</w:t>
      </w:r>
      <w:r>
        <w:rPr>
          <w:rFonts w:hint="eastAsia" w:ascii="黑体" w:hAnsi="黑体" w:eastAsia="黑体"/>
          <w:sz w:val="36"/>
          <w:szCs w:val="36"/>
        </w:rPr>
        <w:t>单位</w:t>
      </w:r>
      <w:r>
        <w:rPr>
          <w:rFonts w:hint="eastAsia" w:ascii="黑体" w:hAnsi="黑体" w:eastAsia="黑体"/>
          <w:bCs/>
          <w:sz w:val="36"/>
          <w:szCs w:val="36"/>
        </w:rPr>
        <w:t>预算表</w:t>
      </w:r>
    </w:p>
    <w:p>
      <w:pPr>
        <w:rPr>
          <w:rFonts w:ascii="宋体" w:hAnsi="宋体" w:cs="宋体"/>
          <w:kern w:val="0"/>
          <w:sz w:val="20"/>
          <w:szCs w:val="20"/>
        </w:rPr>
      </w:pPr>
      <w:r>
        <w:rPr>
          <w:rFonts w:hint="eastAsia" w:asciiTheme="majorEastAsia" w:hAnsiTheme="majorEastAsia" w:eastAsiaTheme="majorEastAsia"/>
          <w:sz w:val="20"/>
          <w:szCs w:val="20"/>
        </w:rPr>
        <w:t>单位</w:t>
      </w:r>
      <w:r>
        <w:rPr>
          <w:rFonts w:hint="eastAsia" w:ascii="宋体" w:hAnsi="宋体" w:cs="宋体"/>
          <w:kern w:val="0"/>
          <w:sz w:val="20"/>
          <w:szCs w:val="20"/>
        </w:rPr>
        <w:t>公开表1</w:t>
      </w:r>
    </w:p>
    <w:p>
      <w:pP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 xml:space="preserve">      安庆市第二人民医院2022年收支总表</w:t>
      </w:r>
    </w:p>
    <w:p>
      <w:pPr>
        <w:rPr>
          <w:rFonts w:ascii="宋体" w:hAnsi="宋体" w:cs="宋体"/>
          <w:kern w:val="0"/>
          <w:sz w:val="20"/>
          <w:szCs w:val="20"/>
        </w:rPr>
      </w:pPr>
      <w:r>
        <w:rPr>
          <w:rFonts w:hint="eastAsia" w:ascii="宋体" w:hAnsi="宋体" w:cs="宋体"/>
          <w:kern w:val="0"/>
          <w:sz w:val="20"/>
          <w:szCs w:val="20"/>
        </w:rPr>
        <w:t xml:space="preserve">                                                                          单位：万元</w:t>
      </w:r>
    </w:p>
    <w:tbl>
      <w:tblPr>
        <w:tblStyle w:val="6"/>
        <w:tblW w:w="8662" w:type="dxa"/>
        <w:tblInd w:w="93" w:type="dxa"/>
        <w:tblLayout w:type="fixed"/>
        <w:tblCellMar>
          <w:top w:w="0" w:type="dxa"/>
          <w:left w:w="108" w:type="dxa"/>
          <w:bottom w:w="0" w:type="dxa"/>
          <w:right w:w="108" w:type="dxa"/>
        </w:tblCellMar>
      </w:tblPr>
      <w:tblGrid>
        <w:gridCol w:w="3276"/>
        <w:gridCol w:w="1144"/>
        <w:gridCol w:w="3250"/>
        <w:gridCol w:w="992"/>
      </w:tblGrid>
      <w:tr>
        <w:tblPrEx>
          <w:tblCellMar>
            <w:top w:w="0" w:type="dxa"/>
            <w:left w:w="108" w:type="dxa"/>
            <w:bottom w:w="0" w:type="dxa"/>
            <w:right w:w="108" w:type="dxa"/>
          </w:tblCellMar>
        </w:tblPrEx>
        <w:trPr>
          <w:trHeight w:val="240" w:hRule="atLeast"/>
        </w:trPr>
        <w:tc>
          <w:tcPr>
            <w:tcW w:w="4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 xml:space="preserve">          收            入             </w:t>
            </w:r>
          </w:p>
        </w:tc>
        <w:tc>
          <w:tcPr>
            <w:tcW w:w="424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支          出</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收 入 项 目</w:t>
            </w:r>
          </w:p>
        </w:tc>
        <w:tc>
          <w:tcPr>
            <w:tcW w:w="1144"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预算数</w:t>
            </w:r>
          </w:p>
        </w:tc>
        <w:tc>
          <w:tcPr>
            <w:tcW w:w="3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支出功能分类科目</w:t>
            </w:r>
          </w:p>
        </w:tc>
        <w:tc>
          <w:tcPr>
            <w:tcW w:w="992"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预算数</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一、一般公共预算拨款收入</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378.00　</w:t>
            </w:r>
          </w:p>
        </w:tc>
        <w:tc>
          <w:tcPr>
            <w:tcW w:w="325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一、一般公共服务支出</w:t>
            </w:r>
          </w:p>
        </w:tc>
        <w:tc>
          <w:tcPr>
            <w:tcW w:w="99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二、政府性基金预算拨款收入</w:t>
            </w:r>
          </w:p>
        </w:tc>
        <w:tc>
          <w:tcPr>
            <w:tcW w:w="1144"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二、外交支出</w:t>
            </w:r>
          </w:p>
        </w:tc>
        <w:tc>
          <w:tcPr>
            <w:tcW w:w="99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18"/>
                <w:szCs w:val="18"/>
              </w:rPr>
              <w:t>三、国有资本经营预算拨款收入</w:t>
            </w:r>
          </w:p>
        </w:tc>
        <w:tc>
          <w:tcPr>
            <w:tcW w:w="1144"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三、国防支出</w:t>
            </w:r>
          </w:p>
        </w:tc>
        <w:tc>
          <w:tcPr>
            <w:tcW w:w="99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四、财政专户管理资金收入</w:t>
            </w:r>
          </w:p>
        </w:tc>
        <w:tc>
          <w:tcPr>
            <w:tcW w:w="11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四、公共安全支出</w:t>
            </w:r>
          </w:p>
        </w:tc>
        <w:tc>
          <w:tcPr>
            <w:tcW w:w="99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五、单位资金收入</w:t>
            </w:r>
          </w:p>
        </w:tc>
        <w:tc>
          <w:tcPr>
            <w:tcW w:w="1144"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21601.74　</w:t>
            </w:r>
          </w:p>
        </w:tc>
        <w:tc>
          <w:tcPr>
            <w:tcW w:w="325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五、教育支出</w:t>
            </w:r>
          </w:p>
        </w:tc>
        <w:tc>
          <w:tcPr>
            <w:tcW w:w="99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其中：事业收入</w:t>
            </w:r>
          </w:p>
        </w:tc>
        <w:tc>
          <w:tcPr>
            <w:tcW w:w="1144"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20305.64　</w:t>
            </w:r>
          </w:p>
        </w:tc>
        <w:tc>
          <w:tcPr>
            <w:tcW w:w="325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六、科学技术支出</w:t>
            </w:r>
          </w:p>
        </w:tc>
        <w:tc>
          <w:tcPr>
            <w:tcW w:w="99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20"/>
                <w:szCs w:val="20"/>
              </w:rPr>
              <w:t xml:space="preserve">              事业单位经营收入</w:t>
            </w:r>
          </w:p>
        </w:tc>
        <w:tc>
          <w:tcPr>
            <w:tcW w:w="11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5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七、文化旅游体育与传媒支出</w:t>
            </w:r>
          </w:p>
        </w:tc>
        <w:tc>
          <w:tcPr>
            <w:tcW w:w="99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上级补助收入</w:t>
            </w:r>
          </w:p>
        </w:tc>
        <w:tc>
          <w:tcPr>
            <w:tcW w:w="1144"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5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99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3220.74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附属单位上缴收入</w:t>
            </w:r>
          </w:p>
        </w:tc>
        <w:tc>
          <w:tcPr>
            <w:tcW w:w="1144"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5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九、卫生健康支出</w:t>
            </w:r>
          </w:p>
        </w:tc>
        <w:tc>
          <w:tcPr>
            <w:tcW w:w="99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18481.93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其他收入</w:t>
            </w:r>
          </w:p>
        </w:tc>
        <w:tc>
          <w:tcPr>
            <w:tcW w:w="11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1296.10　</w:t>
            </w:r>
          </w:p>
        </w:tc>
        <w:tc>
          <w:tcPr>
            <w:tcW w:w="325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十、节能环保支出</w:t>
            </w:r>
          </w:p>
        </w:tc>
        <w:tc>
          <w:tcPr>
            <w:tcW w:w="99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十一、城乡社区支出</w:t>
            </w:r>
          </w:p>
        </w:tc>
        <w:tc>
          <w:tcPr>
            <w:tcW w:w="99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十二、农林水支出</w:t>
            </w:r>
          </w:p>
        </w:tc>
        <w:tc>
          <w:tcPr>
            <w:tcW w:w="99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十三、交通运输支出</w:t>
            </w:r>
          </w:p>
        </w:tc>
        <w:tc>
          <w:tcPr>
            <w:tcW w:w="99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十四、资源勘探工业信息等支出</w:t>
            </w:r>
          </w:p>
        </w:tc>
        <w:tc>
          <w:tcPr>
            <w:tcW w:w="992"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十五、商业服务业等支出</w:t>
            </w:r>
          </w:p>
        </w:tc>
        <w:tc>
          <w:tcPr>
            <w:tcW w:w="992"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十六、金融支出</w:t>
            </w:r>
          </w:p>
        </w:tc>
        <w:tc>
          <w:tcPr>
            <w:tcW w:w="992"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十七、援助其他地区支出</w:t>
            </w:r>
          </w:p>
        </w:tc>
        <w:tc>
          <w:tcPr>
            <w:tcW w:w="992"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十八、自然资源海洋气象等支出</w:t>
            </w:r>
          </w:p>
        </w:tc>
        <w:tc>
          <w:tcPr>
            <w:tcW w:w="992"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十九、住房保障支出</w:t>
            </w:r>
          </w:p>
        </w:tc>
        <w:tc>
          <w:tcPr>
            <w:tcW w:w="992"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277.07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二十、粮油物资储备支出</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二十一、灾害防治及应急管理支出</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二十二、预备费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二十三、其他支出</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二十四、转移性支出</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二十五、债务还本支出</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44"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二十六、债务付息支出</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44"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二十七、债务发行费用支出</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  年  收  入  小  计</w:t>
            </w:r>
          </w:p>
        </w:tc>
        <w:tc>
          <w:tcPr>
            <w:tcW w:w="11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21979.74　</w:t>
            </w:r>
          </w:p>
        </w:tc>
        <w:tc>
          <w:tcPr>
            <w:tcW w:w="3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  年  支  出  小  计</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21979.74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上年结转结余</w:t>
            </w:r>
          </w:p>
        </w:tc>
        <w:tc>
          <w:tcPr>
            <w:tcW w:w="11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结转下年</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一般公共预算</w:t>
            </w:r>
          </w:p>
        </w:tc>
        <w:tc>
          <w:tcPr>
            <w:tcW w:w="11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一般公共预算</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政府性基金预算</w:t>
            </w:r>
          </w:p>
        </w:tc>
        <w:tc>
          <w:tcPr>
            <w:tcW w:w="11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政府性基金预算</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国有资本经营预算</w:t>
            </w:r>
          </w:p>
        </w:tc>
        <w:tc>
          <w:tcPr>
            <w:tcW w:w="114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国有资本经营预算</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财政专户管理资金</w:t>
            </w:r>
          </w:p>
        </w:tc>
        <w:tc>
          <w:tcPr>
            <w:tcW w:w="114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财政专户管理资金</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单位资金</w:t>
            </w:r>
          </w:p>
        </w:tc>
        <w:tc>
          <w:tcPr>
            <w:tcW w:w="114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单位资金</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收   入   总   计</w:t>
            </w:r>
          </w:p>
        </w:tc>
        <w:tc>
          <w:tcPr>
            <w:tcW w:w="114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bCs/>
                <w:kern w:val="0"/>
                <w:sz w:val="18"/>
                <w:szCs w:val="18"/>
              </w:rPr>
            </w:pPr>
            <w:r>
              <w:rPr>
                <w:rFonts w:hint="eastAsia" w:ascii="宋体" w:hAnsi="宋体" w:eastAsia="宋体" w:cs="宋体"/>
                <w:bCs/>
                <w:kern w:val="0"/>
                <w:sz w:val="18"/>
                <w:szCs w:val="18"/>
              </w:rPr>
              <w:t>21979.74　</w:t>
            </w:r>
          </w:p>
        </w:tc>
        <w:tc>
          <w:tcPr>
            <w:tcW w:w="3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支　出  总　计</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21979.74　</w:t>
            </w:r>
          </w:p>
        </w:tc>
      </w:tr>
    </w:tbl>
    <w:p>
      <w:pPr>
        <w:rPr>
          <w:rFonts w:ascii="宋体" w:hAnsi="宋体" w:cs="宋体"/>
          <w:kern w:val="0"/>
          <w:sz w:val="20"/>
          <w:szCs w:val="20"/>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cs="宋体"/>
          <w:kern w:val="0"/>
          <w:sz w:val="20"/>
          <w:szCs w:val="20"/>
        </w:rPr>
      </w:pPr>
      <w:r>
        <w:rPr>
          <w:rFonts w:hint="eastAsia" w:asciiTheme="majorEastAsia" w:hAnsiTheme="majorEastAsia" w:eastAsiaTheme="majorEastAsia"/>
          <w:sz w:val="20"/>
          <w:szCs w:val="20"/>
        </w:rPr>
        <w:t>单位</w:t>
      </w:r>
      <w:r>
        <w:rPr>
          <w:rFonts w:hint="eastAsia" w:ascii="宋体" w:hAnsi="宋体" w:cs="宋体"/>
          <w:kern w:val="0"/>
          <w:sz w:val="20"/>
          <w:szCs w:val="20"/>
        </w:rPr>
        <w:t>公开表2</w:t>
      </w:r>
    </w:p>
    <w:p>
      <w:pP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 xml:space="preserve">                     安庆市第二人民医院2022年收入总表</w:t>
      </w:r>
    </w:p>
    <w:p>
      <w:pPr>
        <w:rPr>
          <w:rFonts w:ascii="宋体" w:hAnsi="宋体" w:cs="宋体"/>
          <w:kern w:val="0"/>
          <w:sz w:val="20"/>
          <w:szCs w:val="20"/>
        </w:rPr>
      </w:pPr>
      <w:r>
        <w:rPr>
          <w:rFonts w:hint="eastAsia" w:ascii="宋体" w:hAnsi="宋体" w:cs="宋体"/>
          <w:kern w:val="0"/>
          <w:sz w:val="20"/>
          <w:szCs w:val="20"/>
        </w:rPr>
        <w:t xml:space="preserve">                                                                                                                                 单位：万元</w:t>
      </w:r>
    </w:p>
    <w:tbl>
      <w:tblPr>
        <w:tblStyle w:val="6"/>
        <w:tblW w:w="14020" w:type="dxa"/>
        <w:tblInd w:w="100" w:type="dxa"/>
        <w:tblLayout w:type="fixed"/>
        <w:tblCellMar>
          <w:top w:w="0" w:type="dxa"/>
          <w:left w:w="108" w:type="dxa"/>
          <w:bottom w:w="0" w:type="dxa"/>
          <w:right w:w="108" w:type="dxa"/>
        </w:tblCellMar>
      </w:tblPr>
      <w:tblGrid>
        <w:gridCol w:w="1993"/>
        <w:gridCol w:w="709"/>
        <w:gridCol w:w="708"/>
        <w:gridCol w:w="567"/>
        <w:gridCol w:w="709"/>
        <w:gridCol w:w="494"/>
        <w:gridCol w:w="680"/>
        <w:gridCol w:w="680"/>
        <w:gridCol w:w="680"/>
        <w:gridCol w:w="680"/>
        <w:gridCol w:w="680"/>
        <w:gridCol w:w="680"/>
        <w:gridCol w:w="813"/>
        <w:gridCol w:w="547"/>
        <w:gridCol w:w="680"/>
        <w:gridCol w:w="680"/>
        <w:gridCol w:w="680"/>
        <w:gridCol w:w="680"/>
        <w:gridCol w:w="680"/>
      </w:tblGrid>
      <w:tr>
        <w:tblPrEx>
          <w:tblCellMar>
            <w:top w:w="0" w:type="dxa"/>
            <w:left w:w="108" w:type="dxa"/>
            <w:bottom w:w="0" w:type="dxa"/>
            <w:right w:w="108" w:type="dxa"/>
          </w:tblCellMar>
        </w:tblPrEx>
        <w:trPr>
          <w:trHeight w:val="420" w:hRule="atLeast"/>
        </w:trPr>
        <w:tc>
          <w:tcPr>
            <w:tcW w:w="1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单位名称</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7371" w:type="dxa"/>
            <w:gridSpan w:val="11"/>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本年收入</w:t>
            </w:r>
          </w:p>
        </w:tc>
        <w:tc>
          <w:tcPr>
            <w:tcW w:w="394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上年结转结余</w:t>
            </w:r>
          </w:p>
        </w:tc>
      </w:tr>
      <w:tr>
        <w:tblPrEx>
          <w:tblCellMar>
            <w:top w:w="0" w:type="dxa"/>
            <w:left w:w="108" w:type="dxa"/>
            <w:bottom w:w="0" w:type="dxa"/>
            <w:right w:w="108" w:type="dxa"/>
          </w:tblCellMar>
        </w:tblPrEx>
        <w:trPr>
          <w:trHeight w:val="420" w:hRule="atLeast"/>
        </w:trPr>
        <w:tc>
          <w:tcPr>
            <w:tcW w:w="1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20"/>
                <w:szCs w:val="20"/>
              </w:rPr>
            </w:pPr>
          </w:p>
        </w:tc>
        <w:tc>
          <w:tcPr>
            <w:tcW w:w="708"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567"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一般公共预算</w:t>
            </w:r>
          </w:p>
        </w:tc>
        <w:tc>
          <w:tcPr>
            <w:tcW w:w="709"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政府性基金预算</w:t>
            </w:r>
          </w:p>
        </w:tc>
        <w:tc>
          <w:tcPr>
            <w:tcW w:w="4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国有资本经营预算</w:t>
            </w: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财政专户管理资金</w:t>
            </w:r>
          </w:p>
        </w:tc>
        <w:tc>
          <w:tcPr>
            <w:tcW w:w="4213"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单位资金</w:t>
            </w:r>
          </w:p>
        </w:tc>
        <w:tc>
          <w:tcPr>
            <w:tcW w:w="547"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一般公共预算</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政府性基金预算</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国有资本经营预算</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财政专户管理资金</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单位资金</w:t>
            </w:r>
          </w:p>
        </w:tc>
      </w:tr>
      <w:tr>
        <w:tblPrEx>
          <w:tblCellMar>
            <w:top w:w="0" w:type="dxa"/>
            <w:left w:w="108" w:type="dxa"/>
            <w:bottom w:w="0" w:type="dxa"/>
            <w:right w:w="108" w:type="dxa"/>
          </w:tblCellMar>
        </w:tblPrEx>
        <w:trPr>
          <w:trHeight w:val="825" w:hRule="atLeast"/>
        </w:trPr>
        <w:tc>
          <w:tcPr>
            <w:tcW w:w="1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事业     收入</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事业单位经营收入</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上级补助收入</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附属单位上缴收入</w:t>
            </w:r>
          </w:p>
        </w:tc>
        <w:tc>
          <w:tcPr>
            <w:tcW w:w="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其他   收入</w:t>
            </w:r>
          </w:p>
        </w:tc>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安庆市第二人民医院</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1"/>
                <w:szCs w:val="11"/>
              </w:rPr>
            </w:pPr>
            <w:r>
              <w:rPr>
                <w:rFonts w:hint="eastAsia" w:ascii="宋体" w:hAnsi="宋体" w:eastAsia="宋体" w:cs="宋体"/>
                <w:color w:val="000000"/>
                <w:kern w:val="0"/>
                <w:sz w:val="11"/>
                <w:szCs w:val="11"/>
              </w:rPr>
              <w:t>21979.74　</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1"/>
                <w:szCs w:val="11"/>
              </w:rPr>
            </w:pPr>
            <w:r>
              <w:rPr>
                <w:rFonts w:hint="eastAsia" w:ascii="宋体" w:hAnsi="宋体" w:eastAsia="宋体" w:cs="宋体"/>
                <w:color w:val="000000"/>
                <w:kern w:val="0"/>
                <w:sz w:val="11"/>
                <w:szCs w:val="11"/>
              </w:rPr>
              <w:t>21979.74　</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1"/>
                <w:szCs w:val="11"/>
              </w:rPr>
            </w:pPr>
            <w:r>
              <w:rPr>
                <w:rFonts w:hint="eastAsia" w:ascii="宋体" w:hAnsi="宋体" w:eastAsia="宋体" w:cs="宋体"/>
                <w:color w:val="000000"/>
                <w:kern w:val="0"/>
                <w:sz w:val="11"/>
                <w:szCs w:val="11"/>
              </w:rPr>
              <w:t>378.00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1"/>
                <w:szCs w:val="11"/>
              </w:rPr>
            </w:pPr>
            <w:r>
              <w:rPr>
                <w:rFonts w:hint="eastAsia" w:ascii="宋体" w:hAnsi="宋体" w:eastAsia="宋体" w:cs="宋体"/>
                <w:color w:val="000000"/>
                <w:kern w:val="0"/>
                <w:sz w:val="11"/>
                <w:szCs w:val="11"/>
              </w:rPr>
              <w:t>　</w:t>
            </w:r>
          </w:p>
        </w:tc>
        <w:tc>
          <w:tcPr>
            <w:tcW w:w="49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1"/>
                <w:szCs w:val="11"/>
              </w:rPr>
            </w:pPr>
            <w:r>
              <w:rPr>
                <w:rFonts w:hint="eastAsia" w:ascii="宋体" w:hAnsi="宋体" w:eastAsia="宋体" w:cs="宋体"/>
                <w:color w:val="000000"/>
                <w:kern w:val="0"/>
                <w:sz w:val="11"/>
                <w:szCs w:val="11"/>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1"/>
                <w:szCs w:val="11"/>
              </w:rPr>
            </w:pPr>
            <w:r>
              <w:rPr>
                <w:rFonts w:hint="eastAsia" w:ascii="宋体" w:hAnsi="宋体" w:eastAsia="宋体" w:cs="宋体"/>
                <w:color w:val="000000"/>
                <w:kern w:val="0"/>
                <w:sz w:val="11"/>
                <w:szCs w:val="11"/>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1"/>
                <w:szCs w:val="11"/>
              </w:rPr>
            </w:pPr>
            <w:r>
              <w:rPr>
                <w:rFonts w:hint="eastAsia" w:ascii="宋体" w:hAnsi="宋体" w:eastAsia="宋体" w:cs="宋体"/>
                <w:color w:val="000000"/>
                <w:kern w:val="0"/>
                <w:sz w:val="11"/>
                <w:szCs w:val="11"/>
              </w:rPr>
              <w:t>21601.74　</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1"/>
                <w:szCs w:val="11"/>
              </w:rPr>
            </w:pPr>
            <w:r>
              <w:rPr>
                <w:rFonts w:hint="eastAsia" w:ascii="宋体" w:hAnsi="宋体" w:eastAsia="宋体" w:cs="宋体"/>
                <w:color w:val="000000"/>
                <w:kern w:val="0"/>
                <w:sz w:val="11"/>
                <w:szCs w:val="11"/>
              </w:rPr>
              <w:t>20305.64　</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1"/>
                <w:szCs w:val="11"/>
              </w:rPr>
            </w:pPr>
            <w:r>
              <w:rPr>
                <w:rFonts w:hint="eastAsia" w:ascii="宋体" w:hAnsi="宋体" w:eastAsia="宋体" w:cs="宋体"/>
                <w:color w:val="000000"/>
                <w:kern w:val="0"/>
                <w:sz w:val="11"/>
                <w:szCs w:val="11"/>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1"/>
                <w:szCs w:val="11"/>
              </w:rPr>
            </w:pPr>
            <w:r>
              <w:rPr>
                <w:rFonts w:hint="eastAsia" w:ascii="宋体" w:hAnsi="宋体" w:eastAsia="宋体" w:cs="宋体"/>
                <w:color w:val="000000"/>
                <w:kern w:val="0"/>
                <w:sz w:val="11"/>
                <w:szCs w:val="11"/>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1"/>
                <w:szCs w:val="11"/>
              </w:rPr>
            </w:pPr>
            <w:r>
              <w:rPr>
                <w:rFonts w:hint="eastAsia" w:ascii="宋体" w:hAnsi="宋体" w:eastAsia="宋体" w:cs="宋体"/>
                <w:color w:val="000000"/>
                <w:kern w:val="0"/>
                <w:sz w:val="11"/>
                <w:szCs w:val="11"/>
              </w:rPr>
              <w:t>　</w:t>
            </w:r>
          </w:p>
        </w:tc>
        <w:tc>
          <w:tcPr>
            <w:tcW w:w="8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1"/>
                <w:szCs w:val="11"/>
              </w:rPr>
            </w:pPr>
            <w:r>
              <w:rPr>
                <w:rFonts w:hint="eastAsia" w:ascii="宋体" w:hAnsi="宋体" w:eastAsia="宋体" w:cs="宋体"/>
                <w:color w:val="000000"/>
                <w:kern w:val="0"/>
                <w:sz w:val="11"/>
                <w:szCs w:val="11"/>
              </w:rPr>
              <w:t>1296.10</w:t>
            </w:r>
          </w:p>
        </w:tc>
        <w:tc>
          <w:tcPr>
            <w:tcW w:w="547"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rPr>
          <w:rFonts w:ascii="宋体" w:hAnsi="宋体" w:cs="宋体"/>
          <w:kern w:val="0"/>
          <w:sz w:val="20"/>
          <w:szCs w:val="20"/>
        </w:rPr>
      </w:pPr>
    </w:p>
    <w:p>
      <w:pPr>
        <w:rPr>
          <w:rFonts w:ascii="宋体" w:hAnsi="宋体" w:cs="宋体"/>
          <w:kern w:val="0"/>
          <w:sz w:val="20"/>
          <w:szCs w:val="20"/>
        </w:rPr>
      </w:pPr>
    </w:p>
    <w:p>
      <w:pPr>
        <w:rPr>
          <w:rFonts w:ascii="宋体" w:hAnsi="宋体" w:cs="宋体"/>
          <w:kern w:val="0"/>
          <w:sz w:val="20"/>
          <w:szCs w:val="20"/>
        </w:rPr>
      </w:pPr>
    </w:p>
    <w:p>
      <w:pPr>
        <w:sectPr>
          <w:pgSz w:w="16838" w:h="11906" w:orient="landscape"/>
          <w:pgMar w:top="1797" w:right="1440" w:bottom="1797" w:left="1440" w:header="851" w:footer="992" w:gutter="0"/>
          <w:cols w:space="425" w:num="1"/>
          <w:docGrid w:type="linesAndChars" w:linePitch="312" w:charSpace="0"/>
        </w:sectPr>
      </w:pPr>
    </w:p>
    <w:p>
      <w:pPr>
        <w:rPr>
          <w:rFonts w:ascii="宋体" w:hAnsi="宋体" w:cs="宋体"/>
          <w:kern w:val="0"/>
          <w:sz w:val="20"/>
          <w:szCs w:val="20"/>
        </w:rPr>
      </w:pPr>
      <w:r>
        <w:rPr>
          <w:rFonts w:hint="eastAsia" w:asciiTheme="majorEastAsia" w:hAnsiTheme="majorEastAsia" w:eastAsiaTheme="majorEastAsia"/>
          <w:sz w:val="20"/>
          <w:szCs w:val="20"/>
        </w:rPr>
        <w:t>单位</w:t>
      </w:r>
      <w:r>
        <w:rPr>
          <w:rFonts w:hint="eastAsia" w:ascii="宋体" w:hAnsi="宋体" w:cs="宋体"/>
          <w:kern w:val="0"/>
          <w:sz w:val="20"/>
          <w:szCs w:val="20"/>
        </w:rPr>
        <w:t>公开表3</w:t>
      </w:r>
    </w:p>
    <w:p>
      <w:pP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 xml:space="preserve">        安庆市第二人民医院2022年支出总表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6"/>
        <w:tblW w:w="8931" w:type="dxa"/>
        <w:tblInd w:w="-34" w:type="dxa"/>
        <w:tblLayout w:type="fixed"/>
        <w:tblCellMar>
          <w:top w:w="0" w:type="dxa"/>
          <w:left w:w="108" w:type="dxa"/>
          <w:bottom w:w="0" w:type="dxa"/>
          <w:right w:w="108" w:type="dxa"/>
        </w:tblCellMar>
      </w:tblPr>
      <w:tblGrid>
        <w:gridCol w:w="1135"/>
        <w:gridCol w:w="1984"/>
        <w:gridCol w:w="1276"/>
        <w:gridCol w:w="1134"/>
        <w:gridCol w:w="567"/>
        <w:gridCol w:w="992"/>
        <w:gridCol w:w="851"/>
        <w:gridCol w:w="992"/>
      </w:tblGrid>
      <w:tr>
        <w:tblPrEx>
          <w:tblCellMar>
            <w:top w:w="0" w:type="dxa"/>
            <w:left w:w="108" w:type="dxa"/>
            <w:bottom w:w="0" w:type="dxa"/>
            <w:right w:w="108" w:type="dxa"/>
          </w:tblCellMar>
        </w:tblPrEx>
        <w:trPr>
          <w:trHeight w:val="690"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基本支出</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项目支出</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事业单位经营支出</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上缴上级支出</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对附属单位补助支出</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tcPr>
          <w:p>
            <w:pPr>
              <w:rPr>
                <w:rFonts w:ascii="宋体" w:hAnsi="宋体" w:eastAsia="宋体" w:cs="Arial"/>
                <w:color w:val="000000"/>
                <w:sz w:val="20"/>
                <w:szCs w:val="20"/>
              </w:rPr>
            </w:pPr>
            <w:r>
              <w:rPr>
                <w:rFonts w:hint="eastAsia" w:cs="Arial"/>
                <w:color w:val="000000"/>
                <w:sz w:val="20"/>
                <w:szCs w:val="20"/>
              </w:rPr>
              <w:t>208</w:t>
            </w:r>
          </w:p>
        </w:tc>
        <w:tc>
          <w:tcPr>
            <w:tcW w:w="1984" w:type="dxa"/>
            <w:tcBorders>
              <w:top w:val="nil"/>
              <w:left w:val="nil"/>
              <w:bottom w:val="single" w:color="auto" w:sz="4" w:space="0"/>
              <w:right w:val="single" w:color="auto" w:sz="4" w:space="0"/>
            </w:tcBorders>
            <w:shd w:val="clear" w:color="auto" w:fill="auto"/>
          </w:tcPr>
          <w:p>
            <w:pPr>
              <w:rPr>
                <w:rFonts w:ascii="宋体" w:hAnsi="宋体" w:eastAsia="宋体" w:cs="Arial"/>
                <w:color w:val="000000"/>
                <w:sz w:val="20"/>
                <w:szCs w:val="20"/>
              </w:rPr>
            </w:pPr>
            <w:r>
              <w:rPr>
                <w:rFonts w:hint="eastAsia" w:cs="Arial"/>
                <w:color w:val="000000"/>
                <w:sz w:val="20"/>
                <w:szCs w:val="20"/>
              </w:rPr>
              <w:t>社会保障和就业支出</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3,220.74</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3,220.74</w:t>
            </w:r>
          </w:p>
        </w:tc>
        <w:tc>
          <w:tcPr>
            <w:tcW w:w="56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r>
              <w:rPr>
                <w:rFonts w:hint="eastAsia" w:cs="Arial"/>
                <w:color w:val="000000"/>
                <w:sz w:val="20"/>
                <w:szCs w:val="20"/>
              </w:rPr>
              <w:t>20805</w:t>
            </w:r>
          </w:p>
        </w:tc>
        <w:tc>
          <w:tcPr>
            <w:tcW w:w="19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行政事业单位养老支出</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3,220.74</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3,220.74</w:t>
            </w:r>
          </w:p>
        </w:tc>
        <w:tc>
          <w:tcPr>
            <w:tcW w:w="56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r>
              <w:rPr>
                <w:rFonts w:hint="eastAsia" w:cs="Arial"/>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2080505</w:t>
            </w:r>
          </w:p>
        </w:tc>
        <w:tc>
          <w:tcPr>
            <w:tcW w:w="19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机关事业单位基本养老保险缴费支出</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2,987.27</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2,987.27</w:t>
            </w:r>
          </w:p>
        </w:tc>
        <w:tc>
          <w:tcPr>
            <w:tcW w:w="56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r>
              <w:rPr>
                <w:rFonts w:hint="eastAsia" w:cs="Arial"/>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2080506</w:t>
            </w:r>
          </w:p>
        </w:tc>
        <w:tc>
          <w:tcPr>
            <w:tcW w:w="19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机关事业单位职业年金缴费支出</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233.47</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233.47</w:t>
            </w:r>
          </w:p>
        </w:tc>
        <w:tc>
          <w:tcPr>
            <w:tcW w:w="56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r>
              <w:rPr>
                <w:rFonts w:hint="eastAsia" w:cs="Arial"/>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tcPr>
          <w:p>
            <w:pPr>
              <w:rPr>
                <w:rFonts w:ascii="宋体" w:hAnsi="宋体" w:eastAsia="宋体" w:cs="Arial"/>
                <w:color w:val="000000"/>
                <w:sz w:val="20"/>
                <w:szCs w:val="20"/>
              </w:rPr>
            </w:pPr>
            <w:r>
              <w:rPr>
                <w:rFonts w:hint="eastAsia" w:cs="Arial"/>
                <w:color w:val="000000"/>
                <w:sz w:val="20"/>
                <w:szCs w:val="20"/>
              </w:rPr>
              <w:t>210</w:t>
            </w:r>
          </w:p>
        </w:tc>
        <w:tc>
          <w:tcPr>
            <w:tcW w:w="1984" w:type="dxa"/>
            <w:tcBorders>
              <w:top w:val="nil"/>
              <w:left w:val="nil"/>
              <w:bottom w:val="single" w:color="auto" w:sz="4" w:space="0"/>
              <w:right w:val="single" w:color="auto" w:sz="4" w:space="0"/>
            </w:tcBorders>
            <w:shd w:val="clear" w:color="auto" w:fill="auto"/>
          </w:tcPr>
          <w:p>
            <w:pPr>
              <w:rPr>
                <w:rFonts w:ascii="宋体" w:hAnsi="宋体" w:eastAsia="宋体" w:cs="Arial"/>
                <w:color w:val="000000"/>
                <w:sz w:val="20"/>
                <w:szCs w:val="20"/>
              </w:rPr>
            </w:pPr>
            <w:r>
              <w:rPr>
                <w:rFonts w:hint="eastAsia" w:cs="Arial"/>
                <w:color w:val="000000"/>
                <w:sz w:val="20"/>
                <w:szCs w:val="20"/>
              </w:rPr>
              <w:t>卫生健康支出</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18,481.93</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18,481.93</w:t>
            </w:r>
          </w:p>
        </w:tc>
        <w:tc>
          <w:tcPr>
            <w:tcW w:w="56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tcPr>
          <w:p>
            <w:pPr>
              <w:rPr>
                <w:rFonts w:ascii="宋体" w:hAnsi="宋体" w:eastAsia="宋体" w:cs="Arial"/>
                <w:color w:val="000000"/>
                <w:sz w:val="20"/>
                <w:szCs w:val="20"/>
              </w:rPr>
            </w:pPr>
            <w:r>
              <w:rPr>
                <w:rFonts w:hint="eastAsia" w:cs="Arial"/>
                <w:color w:val="000000"/>
                <w:sz w:val="20"/>
                <w:szCs w:val="20"/>
              </w:rPr>
              <w:t>21002</w:t>
            </w:r>
          </w:p>
        </w:tc>
        <w:tc>
          <w:tcPr>
            <w:tcW w:w="1984" w:type="dxa"/>
            <w:tcBorders>
              <w:top w:val="nil"/>
              <w:left w:val="nil"/>
              <w:bottom w:val="single" w:color="auto" w:sz="4" w:space="0"/>
              <w:right w:val="single" w:color="auto" w:sz="4" w:space="0"/>
            </w:tcBorders>
            <w:shd w:val="clear" w:color="auto" w:fill="auto"/>
          </w:tcPr>
          <w:p>
            <w:pPr>
              <w:rPr>
                <w:rFonts w:ascii="宋体" w:hAnsi="宋体" w:eastAsia="宋体" w:cs="Arial"/>
                <w:color w:val="000000"/>
                <w:sz w:val="20"/>
                <w:szCs w:val="20"/>
              </w:rPr>
            </w:pPr>
            <w:r>
              <w:rPr>
                <w:rFonts w:hint="eastAsia" w:cs="Arial"/>
                <w:color w:val="000000"/>
                <w:sz w:val="20"/>
                <w:szCs w:val="20"/>
              </w:rPr>
              <w:t>公立医院</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15,111.87</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15,111.87</w:t>
            </w:r>
          </w:p>
        </w:tc>
        <w:tc>
          <w:tcPr>
            <w:tcW w:w="56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r>
              <w:rPr>
                <w:rFonts w:hint="eastAsia" w:cs="Arial"/>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2100201</w:t>
            </w:r>
          </w:p>
        </w:tc>
        <w:tc>
          <w:tcPr>
            <w:tcW w:w="19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综合医院</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15,111.87</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15,111.87</w:t>
            </w:r>
          </w:p>
        </w:tc>
        <w:tc>
          <w:tcPr>
            <w:tcW w:w="56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r>
              <w:rPr>
                <w:rFonts w:hint="eastAsia" w:cs="Arial"/>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tcPr>
          <w:p>
            <w:pPr>
              <w:rPr>
                <w:rFonts w:ascii="宋体" w:hAnsi="宋体" w:eastAsia="宋体" w:cs="Arial"/>
                <w:color w:val="000000"/>
                <w:sz w:val="20"/>
                <w:szCs w:val="20"/>
              </w:rPr>
            </w:pPr>
            <w:r>
              <w:rPr>
                <w:rFonts w:hint="eastAsia" w:cs="Arial"/>
                <w:color w:val="000000"/>
                <w:sz w:val="20"/>
                <w:szCs w:val="20"/>
              </w:rPr>
              <w:t>21011</w:t>
            </w:r>
          </w:p>
        </w:tc>
        <w:tc>
          <w:tcPr>
            <w:tcW w:w="1984" w:type="dxa"/>
            <w:tcBorders>
              <w:top w:val="nil"/>
              <w:left w:val="nil"/>
              <w:bottom w:val="single" w:color="auto" w:sz="4" w:space="0"/>
              <w:right w:val="single" w:color="auto" w:sz="4" w:space="0"/>
            </w:tcBorders>
            <w:shd w:val="clear" w:color="auto" w:fill="auto"/>
          </w:tcPr>
          <w:p>
            <w:pPr>
              <w:rPr>
                <w:rFonts w:ascii="宋体" w:hAnsi="宋体" w:eastAsia="宋体" w:cs="Arial"/>
                <w:color w:val="000000"/>
                <w:sz w:val="20"/>
                <w:szCs w:val="20"/>
              </w:rPr>
            </w:pPr>
            <w:r>
              <w:rPr>
                <w:rFonts w:hint="eastAsia" w:cs="Arial"/>
                <w:color w:val="000000"/>
                <w:sz w:val="20"/>
                <w:szCs w:val="20"/>
              </w:rPr>
              <w:t>行政事业单位医疗</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3,370.06</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3,370.06</w:t>
            </w:r>
          </w:p>
        </w:tc>
        <w:tc>
          <w:tcPr>
            <w:tcW w:w="56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r>
              <w:rPr>
                <w:rFonts w:hint="eastAsia" w:cs="Arial"/>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2101102</w:t>
            </w:r>
          </w:p>
        </w:tc>
        <w:tc>
          <w:tcPr>
            <w:tcW w:w="19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事业单位医疗</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3,370.06</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3,370.06</w:t>
            </w:r>
          </w:p>
        </w:tc>
        <w:tc>
          <w:tcPr>
            <w:tcW w:w="56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r>
              <w:rPr>
                <w:rFonts w:hint="eastAsia" w:cs="Arial"/>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tcPr>
          <w:p>
            <w:pPr>
              <w:rPr>
                <w:rFonts w:ascii="宋体" w:hAnsi="宋体" w:eastAsia="宋体" w:cs="Arial"/>
                <w:color w:val="000000"/>
                <w:sz w:val="20"/>
                <w:szCs w:val="20"/>
              </w:rPr>
            </w:pPr>
            <w:r>
              <w:rPr>
                <w:rFonts w:hint="eastAsia" w:cs="Arial"/>
                <w:color w:val="000000"/>
                <w:sz w:val="20"/>
                <w:szCs w:val="20"/>
              </w:rPr>
              <w:t>221</w:t>
            </w:r>
          </w:p>
        </w:tc>
        <w:tc>
          <w:tcPr>
            <w:tcW w:w="1984" w:type="dxa"/>
            <w:tcBorders>
              <w:top w:val="nil"/>
              <w:left w:val="nil"/>
              <w:bottom w:val="single" w:color="auto" w:sz="4" w:space="0"/>
              <w:right w:val="single" w:color="auto" w:sz="4" w:space="0"/>
            </w:tcBorders>
            <w:shd w:val="clear" w:color="auto" w:fill="auto"/>
          </w:tcPr>
          <w:p>
            <w:pPr>
              <w:rPr>
                <w:rFonts w:ascii="宋体" w:hAnsi="宋体" w:eastAsia="宋体" w:cs="Arial"/>
                <w:color w:val="000000"/>
                <w:sz w:val="20"/>
                <w:szCs w:val="20"/>
              </w:rPr>
            </w:pPr>
            <w:r>
              <w:rPr>
                <w:rFonts w:hint="eastAsia" w:cs="Arial"/>
                <w:color w:val="000000"/>
                <w:sz w:val="20"/>
                <w:szCs w:val="20"/>
              </w:rPr>
              <w:t>住房保障支出</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277.07</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277.07</w:t>
            </w:r>
          </w:p>
        </w:tc>
        <w:tc>
          <w:tcPr>
            <w:tcW w:w="56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tcPr>
          <w:p>
            <w:pPr>
              <w:rPr>
                <w:rFonts w:ascii="宋体" w:hAnsi="宋体" w:eastAsia="宋体" w:cs="Arial"/>
                <w:color w:val="000000"/>
                <w:sz w:val="20"/>
                <w:szCs w:val="20"/>
              </w:rPr>
            </w:pPr>
            <w:r>
              <w:rPr>
                <w:rFonts w:hint="eastAsia" w:cs="Arial"/>
                <w:color w:val="000000"/>
                <w:sz w:val="20"/>
                <w:szCs w:val="20"/>
              </w:rPr>
              <w:t>22102</w:t>
            </w:r>
          </w:p>
        </w:tc>
        <w:tc>
          <w:tcPr>
            <w:tcW w:w="1984" w:type="dxa"/>
            <w:tcBorders>
              <w:top w:val="nil"/>
              <w:left w:val="nil"/>
              <w:bottom w:val="single" w:color="auto" w:sz="4" w:space="0"/>
              <w:right w:val="single" w:color="auto" w:sz="4" w:space="0"/>
            </w:tcBorders>
            <w:shd w:val="clear" w:color="auto" w:fill="auto"/>
          </w:tcPr>
          <w:p>
            <w:pPr>
              <w:rPr>
                <w:rFonts w:ascii="宋体" w:hAnsi="宋体" w:eastAsia="宋体" w:cs="Arial"/>
                <w:color w:val="000000"/>
                <w:sz w:val="20"/>
                <w:szCs w:val="20"/>
              </w:rPr>
            </w:pPr>
            <w:r>
              <w:rPr>
                <w:rFonts w:hint="eastAsia" w:cs="Arial"/>
                <w:color w:val="000000"/>
                <w:sz w:val="20"/>
                <w:szCs w:val="20"/>
              </w:rPr>
              <w:t>住房改革支出</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277.07</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277.07</w:t>
            </w:r>
          </w:p>
        </w:tc>
        <w:tc>
          <w:tcPr>
            <w:tcW w:w="56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r>
              <w:rPr>
                <w:rFonts w:hint="eastAsia" w:cs="Arial"/>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2210201</w:t>
            </w:r>
          </w:p>
        </w:tc>
        <w:tc>
          <w:tcPr>
            <w:tcW w:w="19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住房公积金</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277.07</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277.07</w:t>
            </w:r>
          </w:p>
        </w:tc>
        <w:tc>
          <w:tcPr>
            <w:tcW w:w="56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r>
              <w:rPr>
                <w:rFonts w:hint="eastAsia" w:cs="Arial"/>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p>
        </w:tc>
        <w:tc>
          <w:tcPr>
            <w:tcW w:w="19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合计</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21,979.74</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21,979.74</w:t>
            </w:r>
          </w:p>
        </w:tc>
        <w:tc>
          <w:tcPr>
            <w:tcW w:w="56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r>
              <w:rPr>
                <w:rFonts w:hint="eastAsia" w:cs="Arial"/>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p/>
    <w:p/>
    <w:p/>
    <w:p/>
    <w:p/>
    <w:p/>
    <w:p/>
    <w:p/>
    <w:p/>
    <w:p/>
    <w:p/>
    <w:p/>
    <w:p/>
    <w:p/>
    <w:p/>
    <w:p/>
    <w:p>
      <w:pPr>
        <w:rPr>
          <w:rFonts w:ascii="宋体" w:hAnsi="宋体" w:cs="宋体"/>
          <w:kern w:val="0"/>
          <w:sz w:val="20"/>
          <w:szCs w:val="20"/>
        </w:rPr>
      </w:pPr>
      <w:r>
        <w:rPr>
          <w:rFonts w:hint="eastAsia" w:asciiTheme="majorEastAsia" w:hAnsiTheme="majorEastAsia" w:eastAsiaTheme="majorEastAsia"/>
          <w:sz w:val="20"/>
          <w:szCs w:val="20"/>
        </w:rPr>
        <w:t>单位</w:t>
      </w:r>
      <w:r>
        <w:rPr>
          <w:rFonts w:hint="eastAsia" w:ascii="宋体" w:hAnsi="宋体" w:cs="宋体"/>
          <w:kern w:val="0"/>
          <w:sz w:val="20"/>
          <w:szCs w:val="20"/>
        </w:rPr>
        <w:t>公开表4</w:t>
      </w:r>
    </w:p>
    <w:p>
      <w:pPr>
        <w:widowControl/>
        <w:ind w:firstLine="151" w:firstLineChars="50"/>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rPr>
        <w:t>安庆市</w:t>
      </w:r>
      <w:r>
        <w:rPr>
          <w:rFonts w:hint="eastAsia" w:ascii="华文中宋" w:hAnsi="华文中宋" w:eastAsia="华文中宋" w:cs="宋体"/>
          <w:b/>
          <w:bCs/>
          <w:kern w:val="0"/>
          <w:sz w:val="32"/>
          <w:szCs w:val="32"/>
        </w:rPr>
        <w:t>第二人民医院</w:t>
      </w:r>
      <w:r>
        <w:rPr>
          <w:rFonts w:hint="eastAsia" w:ascii="华文中宋" w:hAnsi="华文中宋" w:eastAsia="华文中宋" w:cs="宋体"/>
          <w:b/>
          <w:bCs/>
          <w:kern w:val="0"/>
          <w:sz w:val="30"/>
          <w:szCs w:val="30"/>
        </w:rPr>
        <w:t>2022年财政拨款收支总表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6"/>
        <w:tblW w:w="8416" w:type="dxa"/>
        <w:tblInd w:w="93" w:type="dxa"/>
        <w:tblLayout w:type="fixed"/>
        <w:tblCellMar>
          <w:top w:w="0" w:type="dxa"/>
          <w:left w:w="108" w:type="dxa"/>
          <w:bottom w:w="0" w:type="dxa"/>
          <w:right w:w="108" w:type="dxa"/>
        </w:tblCellMar>
      </w:tblPr>
      <w:tblGrid>
        <w:gridCol w:w="2718"/>
        <w:gridCol w:w="1059"/>
        <w:gridCol w:w="3468"/>
        <w:gridCol w:w="1171"/>
      </w:tblGrid>
      <w:tr>
        <w:tblPrEx>
          <w:tblCellMar>
            <w:top w:w="0" w:type="dxa"/>
            <w:left w:w="108" w:type="dxa"/>
            <w:bottom w:w="0" w:type="dxa"/>
            <w:right w:w="108" w:type="dxa"/>
          </w:tblCellMar>
        </w:tblPrEx>
        <w:trPr>
          <w:trHeight w:val="319" w:hRule="atLeast"/>
        </w:trPr>
        <w:tc>
          <w:tcPr>
            <w:tcW w:w="37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收      入</w:t>
            </w:r>
          </w:p>
        </w:tc>
        <w:tc>
          <w:tcPr>
            <w:tcW w:w="46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支      出</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c>
          <w:tcPr>
            <w:tcW w:w="3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11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一、本年收入</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378.00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一、本年支出</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378.00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（一）一般公共预算拨款</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378.00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（一）一般公共服务支出</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（二）政府性基金预算拨款</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（二）外交支出</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（三）国有资本经营预算拨款</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（三）国防支出</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（四）公共安全支出</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二、上年结转</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（五）教育支出</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（一）一般公共预算拨款</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（六）科学技术支出</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（二）政府性基金预算拨款</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（七）文化旅游体育与传媒支出</w:t>
            </w:r>
          </w:p>
        </w:tc>
        <w:tc>
          <w:tcPr>
            <w:tcW w:w="117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（三）国有资本经营预算拨款</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117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378.00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（九）卫生健康支出</w:t>
            </w:r>
          </w:p>
        </w:tc>
        <w:tc>
          <w:tcPr>
            <w:tcW w:w="117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（十）节能环保支出</w:t>
            </w:r>
          </w:p>
        </w:tc>
        <w:tc>
          <w:tcPr>
            <w:tcW w:w="117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（十一）城乡社区支出</w:t>
            </w:r>
          </w:p>
        </w:tc>
        <w:tc>
          <w:tcPr>
            <w:tcW w:w="117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（十二）农林水支出</w:t>
            </w:r>
          </w:p>
        </w:tc>
        <w:tc>
          <w:tcPr>
            <w:tcW w:w="117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（十三）交通运输支出</w:t>
            </w:r>
          </w:p>
        </w:tc>
        <w:tc>
          <w:tcPr>
            <w:tcW w:w="117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（十四）资源勘探工业信息等支出</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（十五）商业服务业等支出</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（十六）金融支出</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（十七）援助其他地区支出</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（十八）自然资源海洋气象等支出</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（十九）住房保障支出</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（二十）粮油物资储备支出</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（二十一）灾害防治及应急管理支出</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（二十二）预备费</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（二十三）其他支出</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（二十四）转移性支出</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（二十五）债务还本支出</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（二十六）债务付息支出</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（二十七）债务发行费用支出</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二、年终结转结余</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（一）一般公共预算结转结余</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（二）政府性基金预算结转结余</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（三）国有资本经营预算结转结余</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收    入    总    计</w:t>
            </w:r>
          </w:p>
        </w:tc>
        <w:tc>
          <w:tcPr>
            <w:tcW w:w="10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378.00　</w:t>
            </w:r>
          </w:p>
        </w:tc>
        <w:tc>
          <w:tcPr>
            <w:tcW w:w="3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支    出    总    计</w:t>
            </w:r>
          </w:p>
        </w:tc>
        <w:tc>
          <w:tcPr>
            <w:tcW w:w="11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color w:val="000000"/>
                <w:kern w:val="0"/>
                <w:sz w:val="20"/>
                <w:szCs w:val="20"/>
              </w:rPr>
            </w:pPr>
            <w:r>
              <w:rPr>
                <w:rFonts w:hint="eastAsia" w:ascii="宋体" w:hAnsi="宋体" w:eastAsia="宋体" w:cs="宋体"/>
                <w:b/>
                <w:color w:val="000000"/>
                <w:kern w:val="0"/>
                <w:sz w:val="20"/>
                <w:szCs w:val="20"/>
              </w:rPr>
              <w:t>378.00　</w:t>
            </w:r>
          </w:p>
        </w:tc>
      </w:tr>
    </w:tbl>
    <w:p>
      <w:pPr>
        <w:ind w:firstLine="6300" w:firstLineChars="3150"/>
        <w:rPr>
          <w:rFonts w:ascii="宋体" w:hAnsi="宋体" w:cs="宋体"/>
          <w:kern w:val="0"/>
          <w:sz w:val="20"/>
          <w:szCs w:val="20"/>
        </w:rPr>
      </w:pPr>
    </w:p>
    <w:p>
      <w:pPr>
        <w:rPr>
          <w:rFonts w:ascii="宋体" w:hAnsi="宋体" w:cs="宋体"/>
          <w:kern w:val="0"/>
          <w:sz w:val="20"/>
          <w:szCs w:val="20"/>
        </w:rPr>
      </w:pPr>
    </w:p>
    <w:p>
      <w:pPr>
        <w:rPr>
          <w:rFonts w:ascii="宋体" w:hAnsi="宋体" w:cs="宋体"/>
          <w:kern w:val="0"/>
          <w:sz w:val="20"/>
          <w:szCs w:val="20"/>
        </w:rPr>
      </w:pPr>
      <w:r>
        <w:rPr>
          <w:rFonts w:hint="eastAsia" w:asciiTheme="majorEastAsia" w:hAnsiTheme="majorEastAsia" w:eastAsiaTheme="majorEastAsia"/>
          <w:sz w:val="20"/>
          <w:szCs w:val="20"/>
        </w:rPr>
        <w:t>单位</w:t>
      </w:r>
      <w:r>
        <w:rPr>
          <w:rFonts w:hint="eastAsia" w:ascii="宋体" w:hAnsi="宋体" w:cs="宋体"/>
          <w:kern w:val="0"/>
          <w:sz w:val="20"/>
          <w:szCs w:val="20"/>
        </w:rPr>
        <w:t>公开表5</w:t>
      </w:r>
    </w:p>
    <w:p>
      <w:pPr>
        <w:widowControl/>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安庆市</w:t>
      </w:r>
      <w:r>
        <w:rPr>
          <w:rFonts w:hint="eastAsia" w:ascii="华文中宋" w:hAnsi="华文中宋" w:eastAsia="华文中宋" w:cs="宋体"/>
          <w:b/>
          <w:bCs/>
          <w:kern w:val="0"/>
          <w:sz w:val="32"/>
          <w:szCs w:val="32"/>
        </w:rPr>
        <w:t>第二人民医院</w:t>
      </w:r>
      <w:r>
        <w:rPr>
          <w:rFonts w:hint="eastAsia" w:ascii="华文中宋" w:hAnsi="华文中宋" w:eastAsia="华文中宋" w:cs="宋体"/>
          <w:b/>
          <w:bCs/>
          <w:kern w:val="0"/>
          <w:sz w:val="28"/>
          <w:szCs w:val="28"/>
        </w:rPr>
        <w:t>2022年一般公共预算支出表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6"/>
        <w:tblW w:w="9080" w:type="dxa"/>
        <w:tblInd w:w="100" w:type="dxa"/>
        <w:tblLayout w:type="fixed"/>
        <w:tblCellMar>
          <w:top w:w="0" w:type="dxa"/>
          <w:left w:w="108" w:type="dxa"/>
          <w:bottom w:w="0" w:type="dxa"/>
          <w:right w:w="108" w:type="dxa"/>
        </w:tblCellMar>
      </w:tblPr>
      <w:tblGrid>
        <w:gridCol w:w="1231"/>
        <w:gridCol w:w="2225"/>
        <w:gridCol w:w="1124"/>
        <w:gridCol w:w="1125"/>
        <w:gridCol w:w="1125"/>
        <w:gridCol w:w="1125"/>
        <w:gridCol w:w="1125"/>
      </w:tblGrid>
      <w:tr>
        <w:tblPrEx>
          <w:tblCellMar>
            <w:top w:w="0" w:type="dxa"/>
            <w:left w:w="108" w:type="dxa"/>
            <w:bottom w:w="0" w:type="dxa"/>
            <w:right w:w="108" w:type="dxa"/>
          </w:tblCellMar>
        </w:tblPrEx>
        <w:trPr>
          <w:trHeight w:val="360" w:hRule="atLeast"/>
        </w:trPr>
        <w:tc>
          <w:tcPr>
            <w:tcW w:w="1231"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2225"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12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33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基本支出</w:t>
            </w:r>
          </w:p>
        </w:tc>
        <w:tc>
          <w:tcPr>
            <w:tcW w:w="1125"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项目支出</w:t>
            </w:r>
          </w:p>
        </w:tc>
      </w:tr>
      <w:tr>
        <w:tblPrEx>
          <w:tblCellMar>
            <w:top w:w="0" w:type="dxa"/>
            <w:left w:w="108" w:type="dxa"/>
            <w:bottom w:w="0" w:type="dxa"/>
            <w:right w:w="108" w:type="dxa"/>
          </w:tblCellMar>
        </w:tblPrEx>
        <w:trPr>
          <w:trHeight w:val="360" w:hRule="atLeast"/>
        </w:trPr>
        <w:tc>
          <w:tcPr>
            <w:tcW w:w="123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2"/>
              </w:rPr>
            </w:pPr>
          </w:p>
        </w:tc>
        <w:tc>
          <w:tcPr>
            <w:tcW w:w="222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2"/>
              </w:rPr>
            </w:pPr>
          </w:p>
        </w:tc>
        <w:tc>
          <w:tcPr>
            <w:tcW w:w="112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人员经费</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公用经费</w:t>
            </w:r>
          </w:p>
        </w:tc>
        <w:tc>
          <w:tcPr>
            <w:tcW w:w="112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60" w:hRule="atLeast"/>
        </w:trPr>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r>
              <w:rPr>
                <w:rFonts w:hint="eastAsia" w:cs="Arial"/>
                <w:color w:val="000000"/>
                <w:sz w:val="20"/>
                <w:szCs w:val="20"/>
              </w:rPr>
              <w:t>208</w:t>
            </w:r>
          </w:p>
        </w:tc>
        <w:tc>
          <w:tcPr>
            <w:tcW w:w="222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r>
              <w:rPr>
                <w:rFonts w:hint="eastAsia" w:cs="Arial"/>
                <w:color w:val="000000"/>
                <w:sz w:val="20"/>
                <w:szCs w:val="20"/>
              </w:rPr>
              <w:t>社会保障和就业支出</w:t>
            </w:r>
          </w:p>
        </w:tc>
        <w:tc>
          <w:tcPr>
            <w:tcW w:w="112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0"/>
                <w:szCs w:val="20"/>
              </w:rPr>
            </w:pPr>
            <w:r>
              <w:rPr>
                <w:rFonts w:hint="eastAsia" w:cs="Arial"/>
                <w:color w:val="000000"/>
                <w:sz w:val="20"/>
                <w:szCs w:val="20"/>
              </w:rPr>
              <w:t>378.00</w:t>
            </w: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0"/>
                <w:szCs w:val="20"/>
              </w:rPr>
            </w:pPr>
            <w:r>
              <w:rPr>
                <w:rFonts w:hint="eastAsia" w:cs="Arial"/>
                <w:color w:val="000000"/>
                <w:sz w:val="20"/>
                <w:szCs w:val="20"/>
              </w:rPr>
              <w:t>378.00</w:t>
            </w: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0"/>
                <w:szCs w:val="20"/>
              </w:rPr>
            </w:pPr>
            <w:r>
              <w:rPr>
                <w:rFonts w:hint="eastAsia" w:cs="Arial"/>
                <w:color w:val="000000"/>
                <w:sz w:val="20"/>
                <w:szCs w:val="20"/>
              </w:rPr>
              <w:t>378.00</w:t>
            </w:r>
          </w:p>
        </w:tc>
        <w:tc>
          <w:tcPr>
            <w:tcW w:w="11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r>
              <w:rPr>
                <w:rFonts w:hint="eastAsia" w:cs="Arial"/>
                <w:color w:val="000000"/>
                <w:sz w:val="20"/>
                <w:szCs w:val="20"/>
              </w:rPr>
              <w:t>　20805</w:t>
            </w:r>
          </w:p>
        </w:tc>
        <w:tc>
          <w:tcPr>
            <w:tcW w:w="2225"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r>
              <w:rPr>
                <w:rFonts w:hint="eastAsia" w:cs="Arial"/>
                <w:color w:val="000000"/>
                <w:sz w:val="20"/>
                <w:szCs w:val="20"/>
              </w:rPr>
              <w:t>　行政事业单位养老支出</w:t>
            </w:r>
          </w:p>
        </w:tc>
        <w:tc>
          <w:tcPr>
            <w:tcW w:w="112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0"/>
                <w:szCs w:val="20"/>
              </w:rPr>
            </w:pPr>
            <w:r>
              <w:rPr>
                <w:rFonts w:hint="eastAsia" w:cs="Arial"/>
                <w:color w:val="000000"/>
                <w:sz w:val="20"/>
                <w:szCs w:val="20"/>
              </w:rPr>
              <w:t>378.00</w:t>
            </w: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0"/>
                <w:szCs w:val="20"/>
              </w:rPr>
            </w:pPr>
            <w:r>
              <w:rPr>
                <w:rFonts w:hint="eastAsia" w:cs="Arial"/>
                <w:color w:val="000000"/>
                <w:sz w:val="20"/>
                <w:szCs w:val="20"/>
              </w:rPr>
              <w:t>378.00</w:t>
            </w: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0"/>
                <w:szCs w:val="20"/>
              </w:rPr>
            </w:pPr>
            <w:r>
              <w:rPr>
                <w:rFonts w:hint="eastAsia" w:cs="Arial"/>
                <w:color w:val="000000"/>
                <w:sz w:val="20"/>
                <w:szCs w:val="20"/>
              </w:rPr>
              <w:t>378.00</w:t>
            </w:r>
          </w:p>
        </w:tc>
        <w:tc>
          <w:tcPr>
            <w:tcW w:w="11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eastAsia="宋体" w:cs="Arial"/>
                <w:color w:val="000000"/>
                <w:sz w:val="20"/>
                <w:szCs w:val="20"/>
              </w:rPr>
            </w:pPr>
            <w:r>
              <w:rPr>
                <w:rFonts w:hint="eastAsia" w:cs="Arial"/>
                <w:color w:val="000000"/>
                <w:sz w:val="20"/>
                <w:szCs w:val="20"/>
              </w:rPr>
              <w:t>　　  2080505</w:t>
            </w:r>
          </w:p>
        </w:tc>
        <w:tc>
          <w:tcPr>
            <w:tcW w:w="2225"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r>
              <w:rPr>
                <w:rFonts w:hint="eastAsia" w:cs="Arial"/>
                <w:color w:val="000000"/>
                <w:sz w:val="20"/>
                <w:szCs w:val="20"/>
              </w:rPr>
              <w:t>　　机关事业单位基本养老保险缴费支出</w:t>
            </w:r>
          </w:p>
        </w:tc>
        <w:tc>
          <w:tcPr>
            <w:tcW w:w="112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0"/>
                <w:szCs w:val="20"/>
              </w:rPr>
            </w:pPr>
            <w:r>
              <w:rPr>
                <w:rFonts w:hint="eastAsia" w:cs="Arial"/>
                <w:color w:val="000000"/>
                <w:sz w:val="20"/>
                <w:szCs w:val="20"/>
              </w:rPr>
              <w:t>378.00</w:t>
            </w: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0"/>
                <w:szCs w:val="20"/>
              </w:rPr>
            </w:pPr>
            <w:r>
              <w:rPr>
                <w:rFonts w:hint="eastAsia" w:cs="Arial"/>
                <w:color w:val="000000"/>
                <w:sz w:val="20"/>
                <w:szCs w:val="20"/>
              </w:rPr>
              <w:t>378.00</w:t>
            </w: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0"/>
                <w:szCs w:val="20"/>
              </w:rPr>
            </w:pPr>
            <w:r>
              <w:rPr>
                <w:rFonts w:hint="eastAsia" w:cs="Arial"/>
                <w:color w:val="000000"/>
                <w:sz w:val="20"/>
                <w:szCs w:val="20"/>
              </w:rPr>
              <w:t>378.00</w:t>
            </w:r>
          </w:p>
        </w:tc>
        <w:tc>
          <w:tcPr>
            <w:tcW w:w="11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r>
              <w:rPr>
                <w:rFonts w:hint="eastAsia" w:cs="Arial"/>
                <w:color w:val="000000"/>
                <w:sz w:val="20"/>
                <w:szCs w:val="20"/>
              </w:rPr>
              <w:t>　</w:t>
            </w:r>
          </w:p>
        </w:tc>
        <w:tc>
          <w:tcPr>
            <w:tcW w:w="222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合计</w:t>
            </w:r>
          </w:p>
        </w:tc>
        <w:tc>
          <w:tcPr>
            <w:tcW w:w="112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0"/>
                <w:szCs w:val="20"/>
              </w:rPr>
            </w:pPr>
            <w:r>
              <w:rPr>
                <w:rFonts w:hint="eastAsia" w:cs="Arial"/>
                <w:color w:val="000000"/>
                <w:sz w:val="20"/>
                <w:szCs w:val="20"/>
              </w:rPr>
              <w:t>378.00</w:t>
            </w: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0"/>
                <w:szCs w:val="20"/>
              </w:rPr>
            </w:pPr>
            <w:r>
              <w:rPr>
                <w:rFonts w:hint="eastAsia" w:cs="Arial"/>
                <w:color w:val="000000"/>
                <w:sz w:val="20"/>
                <w:szCs w:val="20"/>
              </w:rPr>
              <w:t>378.00</w:t>
            </w: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0"/>
                <w:szCs w:val="20"/>
              </w:rPr>
            </w:pPr>
            <w:r>
              <w:rPr>
                <w:rFonts w:hint="eastAsia" w:cs="Arial"/>
                <w:color w:val="000000"/>
                <w:sz w:val="20"/>
                <w:szCs w:val="20"/>
              </w:rPr>
              <w:t>378.00</w:t>
            </w:r>
          </w:p>
        </w:tc>
        <w:tc>
          <w:tcPr>
            <w:tcW w:w="11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rPr>
          <w:rFonts w:hint="eastAsia" w:asciiTheme="majorEastAsia" w:hAnsiTheme="majorEastAsia" w:eastAsiaTheme="majorEastAsia"/>
          <w:sz w:val="20"/>
          <w:szCs w:val="20"/>
        </w:rPr>
      </w:pPr>
    </w:p>
    <w:p>
      <w:pPr>
        <w:rPr>
          <w:rFonts w:hint="eastAsia" w:ascii="宋体" w:hAnsi="宋体" w:cs="宋体"/>
          <w:kern w:val="0"/>
          <w:sz w:val="20"/>
          <w:szCs w:val="20"/>
        </w:rPr>
      </w:pPr>
      <w:r>
        <w:rPr>
          <w:rFonts w:hint="eastAsia" w:asciiTheme="majorEastAsia" w:hAnsiTheme="majorEastAsia" w:eastAsiaTheme="majorEastAsia"/>
          <w:sz w:val="20"/>
          <w:szCs w:val="20"/>
        </w:rPr>
        <w:t>单位</w:t>
      </w:r>
      <w:r>
        <w:rPr>
          <w:rFonts w:hint="eastAsia" w:ascii="宋体" w:hAnsi="宋体" w:cs="宋体"/>
          <w:kern w:val="0"/>
          <w:sz w:val="20"/>
          <w:szCs w:val="20"/>
        </w:rPr>
        <w:t>公开表6</w:t>
      </w:r>
    </w:p>
    <w:p>
      <w:pPr>
        <w:ind w:firstLine="1205" w:firstLineChars="500"/>
        <w:rPr>
          <w:rFonts w:ascii="宋体" w:hAnsi="宋体" w:cs="宋体"/>
          <w:kern w:val="0"/>
          <w:sz w:val="20"/>
          <w:szCs w:val="20"/>
        </w:rPr>
      </w:pPr>
      <w:r>
        <w:rPr>
          <w:rFonts w:hint="eastAsia" w:ascii="华文中宋" w:hAnsi="华文中宋" w:eastAsia="华文中宋" w:cs="宋体"/>
          <w:b/>
          <w:bCs/>
          <w:kern w:val="0"/>
          <w:sz w:val="24"/>
          <w:szCs w:val="24"/>
        </w:rPr>
        <w:t>安庆市第二人民医院</w:t>
      </w:r>
      <w:r>
        <w:rPr>
          <w:rFonts w:hint="eastAsia" w:ascii="华文中宋" w:hAnsi="华文中宋" w:eastAsia="华文中宋" w:cs="宋体"/>
          <w:b/>
          <w:bCs/>
          <w:color w:val="000000"/>
          <w:kern w:val="0"/>
          <w:sz w:val="24"/>
          <w:szCs w:val="24"/>
        </w:rPr>
        <w:t>2022年一般公共预算基本支出表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6"/>
        <w:tblW w:w="8961" w:type="dxa"/>
        <w:tblInd w:w="100" w:type="dxa"/>
        <w:tblLayout w:type="fixed"/>
        <w:tblCellMar>
          <w:top w:w="0" w:type="dxa"/>
          <w:left w:w="108" w:type="dxa"/>
          <w:bottom w:w="0" w:type="dxa"/>
          <w:right w:w="108" w:type="dxa"/>
        </w:tblCellMar>
      </w:tblPr>
      <w:tblGrid>
        <w:gridCol w:w="1771"/>
        <w:gridCol w:w="2629"/>
        <w:gridCol w:w="925"/>
        <w:gridCol w:w="1818"/>
        <w:gridCol w:w="1818"/>
      </w:tblGrid>
      <w:tr>
        <w:tblPrEx>
          <w:tblCellMar>
            <w:top w:w="0" w:type="dxa"/>
            <w:left w:w="108" w:type="dxa"/>
            <w:bottom w:w="0" w:type="dxa"/>
            <w:right w:w="108" w:type="dxa"/>
          </w:tblCellMar>
        </w:tblPrEx>
        <w:trPr>
          <w:trHeight w:val="402" w:hRule="atLeast"/>
        </w:trPr>
        <w:tc>
          <w:tcPr>
            <w:tcW w:w="4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部门预算支出经济分类科目</w:t>
            </w:r>
          </w:p>
        </w:tc>
        <w:tc>
          <w:tcPr>
            <w:tcW w:w="456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本年一般公共预算基本支出</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合计</w:t>
            </w:r>
          </w:p>
        </w:tc>
        <w:tc>
          <w:tcPr>
            <w:tcW w:w="1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人员经费</w:t>
            </w:r>
          </w:p>
        </w:tc>
        <w:tc>
          <w:tcPr>
            <w:tcW w:w="1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公用经费</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r>
              <w:rPr>
                <w:rFonts w:hint="eastAsia" w:cs="Arial"/>
                <w:color w:val="000000"/>
                <w:sz w:val="20"/>
                <w:szCs w:val="20"/>
              </w:rPr>
              <w:t>301</w:t>
            </w:r>
          </w:p>
        </w:tc>
        <w:tc>
          <w:tcPr>
            <w:tcW w:w="2629"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r>
              <w:rPr>
                <w:rFonts w:hint="eastAsia" w:cs="Arial"/>
                <w:color w:val="000000"/>
                <w:sz w:val="20"/>
                <w:szCs w:val="20"/>
              </w:rPr>
              <w:t>工资福利支出</w:t>
            </w:r>
          </w:p>
        </w:tc>
        <w:tc>
          <w:tcPr>
            <w:tcW w:w="92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0"/>
                <w:szCs w:val="20"/>
              </w:rPr>
            </w:pPr>
            <w:r>
              <w:rPr>
                <w:rFonts w:hint="eastAsia" w:cs="Arial"/>
                <w:color w:val="000000"/>
                <w:sz w:val="20"/>
                <w:szCs w:val="20"/>
              </w:rPr>
              <w:t>378.00</w:t>
            </w:r>
          </w:p>
        </w:tc>
        <w:tc>
          <w:tcPr>
            <w:tcW w:w="18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0"/>
                <w:szCs w:val="20"/>
              </w:rPr>
            </w:pPr>
            <w:r>
              <w:rPr>
                <w:rFonts w:hint="eastAsia" w:cs="Arial"/>
                <w:color w:val="000000"/>
                <w:sz w:val="20"/>
                <w:szCs w:val="20"/>
              </w:rPr>
              <w:t>378.00</w:t>
            </w:r>
          </w:p>
        </w:tc>
        <w:tc>
          <w:tcPr>
            <w:tcW w:w="1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r>
              <w:rPr>
                <w:rFonts w:hint="eastAsia" w:cs="Arial"/>
                <w:color w:val="000000"/>
                <w:sz w:val="20"/>
                <w:szCs w:val="20"/>
              </w:rPr>
              <w:t>　30108</w:t>
            </w:r>
          </w:p>
        </w:tc>
        <w:tc>
          <w:tcPr>
            <w:tcW w:w="2629"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r>
              <w:rPr>
                <w:rFonts w:hint="eastAsia" w:cs="Arial"/>
                <w:color w:val="000000"/>
                <w:sz w:val="20"/>
                <w:szCs w:val="20"/>
              </w:rPr>
              <w:t>　机关事业单位基本养老保险缴费</w:t>
            </w:r>
          </w:p>
        </w:tc>
        <w:tc>
          <w:tcPr>
            <w:tcW w:w="92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0"/>
                <w:szCs w:val="20"/>
              </w:rPr>
            </w:pPr>
            <w:r>
              <w:rPr>
                <w:rFonts w:hint="eastAsia" w:cs="Arial"/>
                <w:color w:val="000000"/>
                <w:sz w:val="20"/>
                <w:szCs w:val="20"/>
              </w:rPr>
              <w:t>378.00</w:t>
            </w:r>
          </w:p>
        </w:tc>
        <w:tc>
          <w:tcPr>
            <w:tcW w:w="18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0"/>
                <w:szCs w:val="20"/>
              </w:rPr>
            </w:pPr>
            <w:r>
              <w:rPr>
                <w:rFonts w:hint="eastAsia" w:cs="Arial"/>
                <w:color w:val="000000"/>
                <w:sz w:val="20"/>
                <w:szCs w:val="20"/>
              </w:rPr>
              <w:t>378.00</w:t>
            </w:r>
          </w:p>
        </w:tc>
        <w:tc>
          <w:tcPr>
            <w:tcW w:w="1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0"/>
                <w:szCs w:val="20"/>
              </w:rPr>
            </w:pPr>
            <w:r>
              <w:rPr>
                <w:rFonts w:hint="eastAsia" w:cs="Arial"/>
                <w:color w:val="000000"/>
                <w:sz w:val="20"/>
                <w:szCs w:val="20"/>
              </w:rPr>
              <w:t>　</w:t>
            </w:r>
          </w:p>
        </w:tc>
        <w:tc>
          <w:tcPr>
            <w:tcW w:w="262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0"/>
                <w:szCs w:val="20"/>
              </w:rPr>
            </w:pPr>
            <w:r>
              <w:rPr>
                <w:rFonts w:hint="eastAsia" w:cs="Arial"/>
                <w:color w:val="000000"/>
                <w:sz w:val="20"/>
                <w:szCs w:val="20"/>
              </w:rPr>
              <w:t>合计</w:t>
            </w:r>
          </w:p>
        </w:tc>
        <w:tc>
          <w:tcPr>
            <w:tcW w:w="92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0"/>
                <w:szCs w:val="20"/>
              </w:rPr>
            </w:pPr>
            <w:r>
              <w:rPr>
                <w:rFonts w:hint="eastAsia" w:cs="Arial"/>
                <w:color w:val="000000"/>
                <w:sz w:val="20"/>
                <w:szCs w:val="20"/>
              </w:rPr>
              <w:t>378.00</w:t>
            </w:r>
          </w:p>
        </w:tc>
        <w:tc>
          <w:tcPr>
            <w:tcW w:w="181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0"/>
                <w:szCs w:val="20"/>
              </w:rPr>
            </w:pPr>
            <w:r>
              <w:rPr>
                <w:rFonts w:hint="eastAsia" w:cs="Arial"/>
                <w:color w:val="000000"/>
                <w:sz w:val="20"/>
                <w:szCs w:val="20"/>
              </w:rPr>
              <w:t>378.00</w:t>
            </w:r>
          </w:p>
        </w:tc>
        <w:tc>
          <w:tcPr>
            <w:tcW w:w="1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bl>
    <w:p/>
    <w:p/>
    <w:p/>
    <w:p>
      <w:pPr>
        <w:rPr>
          <w:rFonts w:ascii="宋体" w:hAnsi="宋体" w:cs="宋体"/>
          <w:kern w:val="0"/>
          <w:sz w:val="20"/>
          <w:szCs w:val="20"/>
        </w:rPr>
      </w:pPr>
      <w:r>
        <w:rPr>
          <w:rFonts w:hint="eastAsia"/>
        </w:rPr>
        <w:t xml:space="preserve"> 单位</w:t>
      </w:r>
      <w:r>
        <w:rPr>
          <w:rFonts w:hint="eastAsia" w:ascii="宋体" w:hAnsi="宋体" w:cs="宋体"/>
          <w:kern w:val="0"/>
          <w:sz w:val="20"/>
          <w:szCs w:val="20"/>
        </w:rPr>
        <w:t>公开表7</w:t>
      </w:r>
    </w:p>
    <w:p>
      <w:pPr>
        <w:widowControl/>
        <w:ind w:firstLine="141" w:firstLineChars="50"/>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 xml:space="preserve">     安庆市第二人民医院2022年政府性基金预算支出表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6"/>
        <w:tblW w:w="8820" w:type="dxa"/>
        <w:tblInd w:w="100" w:type="dxa"/>
        <w:tblLayout w:type="fixed"/>
        <w:tblCellMar>
          <w:top w:w="0" w:type="dxa"/>
          <w:left w:w="108" w:type="dxa"/>
          <w:bottom w:w="0" w:type="dxa"/>
          <w:right w:w="108" w:type="dxa"/>
        </w:tblCellMar>
      </w:tblPr>
      <w:tblGrid>
        <w:gridCol w:w="1400"/>
        <w:gridCol w:w="3340"/>
        <w:gridCol w:w="1360"/>
        <w:gridCol w:w="1360"/>
        <w:gridCol w:w="1360"/>
      </w:tblGrid>
      <w:tr>
        <w:tblPrEx>
          <w:tblCellMar>
            <w:top w:w="0" w:type="dxa"/>
            <w:left w:w="108" w:type="dxa"/>
            <w:bottom w:w="0" w:type="dxa"/>
            <w:right w:w="108" w:type="dxa"/>
          </w:tblCellMar>
        </w:tblPrEx>
        <w:trPr>
          <w:trHeight w:val="465" w:hRule="atLeast"/>
        </w:trPr>
        <w:tc>
          <w:tcPr>
            <w:tcW w:w="1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40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本年政府性基金预算支出</w:t>
            </w:r>
          </w:p>
        </w:tc>
      </w:tr>
      <w:tr>
        <w:tblPrEx>
          <w:tblCellMar>
            <w:top w:w="0" w:type="dxa"/>
            <w:left w:w="108" w:type="dxa"/>
            <w:bottom w:w="0" w:type="dxa"/>
            <w:right w:w="108" w:type="dxa"/>
          </w:tblCellMar>
        </w:tblPrEx>
        <w:trPr>
          <w:trHeight w:val="465" w:hRule="atLeast"/>
        </w:trPr>
        <w:tc>
          <w:tcPr>
            <w:tcW w:w="1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基本支出</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项目支出</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合 计</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pPr>
        <w:pStyle w:val="5"/>
        <w:adjustRightInd w:val="0"/>
        <w:snapToGrid w:val="0"/>
        <w:spacing w:before="0" w:beforeAutospacing="0" w:after="0" w:afterAutospacing="0" w:line="360" w:lineRule="auto"/>
        <w:rPr>
          <w:sz w:val="22"/>
          <w:szCs w:val="22"/>
        </w:rPr>
      </w:pPr>
      <w:r>
        <w:rPr>
          <w:rFonts w:hint="eastAsia"/>
          <w:sz w:val="22"/>
          <w:szCs w:val="22"/>
        </w:rPr>
        <w:t>安庆市第二人民医院没有政府性基金预算拨款收入，也没有政府性基金预算拨款安排的支出，故本表无数据。</w:t>
      </w:r>
    </w:p>
    <w:p/>
    <w:p/>
    <w:p/>
    <w:p/>
    <w:p>
      <w:pPr>
        <w:pStyle w:val="5"/>
        <w:adjustRightInd w:val="0"/>
        <w:snapToGrid w:val="0"/>
        <w:spacing w:before="0" w:beforeAutospacing="0" w:after="0" w:afterAutospacing="0" w:line="360" w:lineRule="auto"/>
        <w:ind w:right="100"/>
        <w:jc w:val="both"/>
        <w:rPr>
          <w:rFonts w:ascii="黑体" w:hAnsi="黑体" w:eastAsia="黑体"/>
          <w:bCs/>
          <w:sz w:val="36"/>
          <w:szCs w:val="36"/>
        </w:rPr>
      </w:pPr>
      <w:r>
        <w:rPr>
          <w:rFonts w:hint="eastAsia"/>
          <w:sz w:val="20"/>
          <w:szCs w:val="20"/>
        </w:rPr>
        <w:t>单位公开表8</w:t>
      </w:r>
    </w:p>
    <w:p>
      <w:pPr>
        <w:pStyle w:val="5"/>
        <w:adjustRightInd w:val="0"/>
        <w:snapToGrid w:val="0"/>
        <w:spacing w:before="0" w:beforeAutospacing="0" w:after="0" w:afterAutospacing="0" w:line="360" w:lineRule="auto"/>
        <w:jc w:val="center"/>
        <w:rPr>
          <w:rFonts w:ascii="黑体" w:hAnsi="黑体" w:eastAsia="黑体"/>
          <w:bCs/>
          <w:sz w:val="18"/>
          <w:szCs w:val="18"/>
        </w:rPr>
      </w:pPr>
    </w:p>
    <w:tbl>
      <w:tblPr>
        <w:tblStyle w:val="6"/>
        <w:tblW w:w="9164" w:type="dxa"/>
        <w:tblInd w:w="0" w:type="dxa"/>
        <w:tblLayout w:type="fixed"/>
        <w:tblCellMar>
          <w:top w:w="0" w:type="dxa"/>
          <w:left w:w="108" w:type="dxa"/>
          <w:bottom w:w="0" w:type="dxa"/>
          <w:right w:w="108" w:type="dxa"/>
        </w:tblCellMar>
      </w:tblPr>
      <w:tblGrid>
        <w:gridCol w:w="491"/>
        <w:gridCol w:w="697"/>
        <w:gridCol w:w="3780"/>
        <w:gridCol w:w="236"/>
        <w:gridCol w:w="1024"/>
        <w:gridCol w:w="1260"/>
        <w:gridCol w:w="361"/>
        <w:gridCol w:w="1259"/>
        <w:gridCol w:w="56"/>
      </w:tblGrid>
      <w:tr>
        <w:tblPrEx>
          <w:tblCellMar>
            <w:top w:w="0" w:type="dxa"/>
            <w:left w:w="108" w:type="dxa"/>
            <w:bottom w:w="0" w:type="dxa"/>
            <w:right w:w="108" w:type="dxa"/>
          </w:tblCellMar>
        </w:tblPrEx>
        <w:trPr>
          <w:gridAfter w:val="1"/>
          <w:wAfter w:w="56" w:type="dxa"/>
          <w:trHeight w:val="510" w:hRule="atLeast"/>
        </w:trPr>
        <w:tc>
          <w:tcPr>
            <w:tcW w:w="9108" w:type="dxa"/>
            <w:gridSpan w:val="8"/>
            <w:tcBorders>
              <w:top w:val="nil"/>
              <w:left w:val="nil"/>
              <w:bottom w:val="nil"/>
              <w:right w:val="nil"/>
            </w:tcBorders>
            <w:vAlign w:val="center"/>
          </w:tcPr>
          <w:p>
            <w:pPr>
              <w:widowControl/>
              <w:jc w:val="center"/>
              <w:rPr>
                <w:rFonts w:ascii="华文中宋" w:hAnsi="华文中宋" w:eastAsia="华文中宋" w:cs="宋体"/>
                <w:b/>
                <w:bCs/>
                <w:kern w:val="0"/>
                <w:sz w:val="28"/>
                <w:szCs w:val="28"/>
                <w:u w:val="single"/>
              </w:rPr>
            </w:pPr>
            <w:r>
              <w:rPr>
                <w:rFonts w:hint="eastAsia" w:ascii="华文中宋" w:hAnsi="华文中宋" w:eastAsia="华文中宋" w:cs="宋体"/>
                <w:b/>
                <w:bCs/>
                <w:kern w:val="0"/>
                <w:sz w:val="28"/>
                <w:szCs w:val="28"/>
              </w:rPr>
              <w:t>安庆市第二人民医院2022年国有资本经营预算支出表</w:t>
            </w:r>
          </w:p>
        </w:tc>
      </w:tr>
      <w:tr>
        <w:tblPrEx>
          <w:tblCellMar>
            <w:top w:w="0" w:type="dxa"/>
            <w:left w:w="108" w:type="dxa"/>
            <w:bottom w:w="0" w:type="dxa"/>
            <w:right w:w="108" w:type="dxa"/>
          </w:tblCellMar>
        </w:tblPrEx>
        <w:trPr>
          <w:trHeight w:val="375" w:hRule="atLeast"/>
        </w:trPr>
        <w:tc>
          <w:tcPr>
            <w:tcW w:w="491" w:type="dxa"/>
            <w:tcBorders>
              <w:top w:val="nil"/>
              <w:left w:val="nil"/>
              <w:bottom w:val="single" w:color="auto" w:sz="4" w:space="0"/>
              <w:right w:val="nil"/>
            </w:tcBorders>
            <w:vAlign w:val="center"/>
          </w:tcPr>
          <w:p>
            <w:pPr>
              <w:widowControl/>
              <w:jc w:val="left"/>
              <w:rPr>
                <w:rFonts w:ascii="宋体" w:hAnsi="宋体" w:cs="宋体"/>
                <w:kern w:val="0"/>
                <w:sz w:val="18"/>
                <w:szCs w:val="18"/>
              </w:rPr>
            </w:pPr>
          </w:p>
        </w:tc>
        <w:tc>
          <w:tcPr>
            <w:tcW w:w="697" w:type="dxa"/>
            <w:tcBorders>
              <w:top w:val="nil"/>
              <w:left w:val="nil"/>
              <w:bottom w:val="single" w:color="auto" w:sz="4" w:space="0"/>
              <w:right w:val="nil"/>
            </w:tcBorders>
            <w:vAlign w:val="center"/>
          </w:tcPr>
          <w:p>
            <w:pPr>
              <w:widowControl/>
              <w:jc w:val="left"/>
              <w:rPr>
                <w:rFonts w:ascii="宋体" w:hAnsi="宋体" w:cs="宋体"/>
                <w:kern w:val="0"/>
                <w:sz w:val="20"/>
                <w:szCs w:val="20"/>
              </w:rPr>
            </w:pPr>
          </w:p>
        </w:tc>
        <w:tc>
          <w:tcPr>
            <w:tcW w:w="3780" w:type="dxa"/>
            <w:tcBorders>
              <w:top w:val="nil"/>
              <w:left w:val="nil"/>
              <w:bottom w:val="single" w:color="auto" w:sz="4" w:space="0"/>
              <w:right w:val="nil"/>
            </w:tcBorders>
            <w:vAlign w:val="center"/>
          </w:tcPr>
          <w:p>
            <w:pPr>
              <w:widowControl/>
              <w:jc w:val="left"/>
              <w:rPr>
                <w:rFonts w:ascii="宋体" w:hAnsi="宋体" w:cs="宋体"/>
                <w:kern w:val="0"/>
                <w:sz w:val="20"/>
                <w:szCs w:val="20"/>
              </w:rPr>
            </w:pPr>
          </w:p>
        </w:tc>
        <w:tc>
          <w:tcPr>
            <w:tcW w:w="236" w:type="dxa"/>
            <w:tcBorders>
              <w:top w:val="nil"/>
              <w:left w:val="nil"/>
              <w:bottom w:val="nil"/>
              <w:right w:val="nil"/>
            </w:tcBorders>
            <w:vAlign w:val="center"/>
          </w:tcPr>
          <w:p>
            <w:pPr>
              <w:widowControl/>
              <w:jc w:val="left"/>
              <w:rPr>
                <w:rFonts w:ascii="宋体" w:hAnsi="宋体" w:cs="宋体"/>
                <w:kern w:val="0"/>
                <w:sz w:val="20"/>
                <w:szCs w:val="20"/>
              </w:rPr>
            </w:pPr>
          </w:p>
        </w:tc>
        <w:tc>
          <w:tcPr>
            <w:tcW w:w="2645" w:type="dxa"/>
            <w:gridSpan w:val="3"/>
            <w:tcBorders>
              <w:top w:val="nil"/>
              <w:left w:val="nil"/>
              <w:bottom w:val="nil"/>
              <w:right w:val="nil"/>
            </w:tcBorders>
            <w:vAlign w:val="center"/>
          </w:tcPr>
          <w:p>
            <w:pPr>
              <w:widowControl/>
              <w:jc w:val="left"/>
              <w:rPr>
                <w:rFonts w:ascii="宋体" w:hAnsi="宋体" w:cs="宋体"/>
                <w:kern w:val="0"/>
                <w:sz w:val="20"/>
                <w:szCs w:val="20"/>
              </w:rPr>
            </w:pPr>
          </w:p>
        </w:tc>
        <w:tc>
          <w:tcPr>
            <w:tcW w:w="1315" w:type="dxa"/>
            <w:gridSpan w:val="2"/>
            <w:tcBorders>
              <w:top w:val="nil"/>
              <w:left w:val="nil"/>
              <w:bottom w:val="nil"/>
              <w:right w:val="nil"/>
            </w:tcBorders>
            <w:vAlign w:val="center"/>
          </w:tcPr>
          <w:p>
            <w:pPr>
              <w:widowControl/>
              <w:ind w:right="100"/>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gridAfter w:val="1"/>
          <w:wAfter w:w="5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2"/>
              </w:rPr>
              <w:t>功能分类科目</w:t>
            </w:r>
          </w:p>
        </w:tc>
        <w:tc>
          <w:tcPr>
            <w:tcW w:w="414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b/>
                <w:bCs/>
                <w:kern w:val="0"/>
                <w:sz w:val="22"/>
              </w:rPr>
              <w:t>国有资本经营预算拨款支出</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科目编码</w:t>
            </w:r>
          </w:p>
        </w:tc>
        <w:tc>
          <w:tcPr>
            <w:tcW w:w="3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科目名称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合计</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基本支出</w:t>
            </w: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项目支出</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2"/>
              </w:rPr>
            </w:pPr>
          </w:p>
        </w:tc>
        <w:tc>
          <w:tcPr>
            <w:tcW w:w="37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Cs/>
                <w:kern w:val="0"/>
                <w:sz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b/>
                <w:bCs/>
                <w:kern w:val="0"/>
                <w:sz w:val="24"/>
              </w:rPr>
              <w:t>合计</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795" w:hRule="atLeast"/>
        </w:trPr>
        <w:tc>
          <w:tcPr>
            <w:tcW w:w="9108" w:type="dxa"/>
            <w:gridSpan w:val="8"/>
            <w:tcBorders>
              <w:top w:val="single" w:color="auto" w:sz="4" w:space="0"/>
              <w:left w:val="nil"/>
              <w:bottom w:val="nil"/>
              <w:right w:val="nil"/>
            </w:tcBorders>
            <w:vAlign w:val="center"/>
          </w:tcPr>
          <w:p>
            <w:pPr>
              <w:widowControl/>
              <w:jc w:val="left"/>
              <w:rPr>
                <w:rFonts w:ascii="宋体" w:hAnsi="宋体" w:cs="宋体"/>
                <w:kern w:val="0"/>
                <w:sz w:val="24"/>
              </w:rPr>
            </w:pPr>
            <w:r>
              <w:rPr>
                <w:rFonts w:hint="eastAsia" w:ascii="宋体" w:hAnsi="宋体" w:cs="宋体"/>
                <w:kern w:val="0"/>
                <w:sz w:val="22"/>
                <w:szCs w:val="22"/>
              </w:rPr>
              <w:t>安庆市第二人民医院没有国有资本经营预算拨款收入，也没有国有资本经营预算拨款安排的支出，故本表无数据。</w:t>
            </w:r>
          </w:p>
        </w:tc>
      </w:tr>
    </w:tbl>
    <w:p>
      <w:pPr>
        <w:pStyle w:val="5"/>
        <w:adjustRightInd w:val="0"/>
        <w:snapToGrid w:val="0"/>
        <w:spacing w:before="0" w:beforeAutospacing="0" w:after="0" w:afterAutospacing="0" w:line="360" w:lineRule="auto"/>
        <w:ind w:right="400"/>
        <w:rPr>
          <w:sz w:val="20"/>
          <w:szCs w:val="20"/>
        </w:rPr>
      </w:pPr>
    </w:p>
    <w:p/>
    <w:p>
      <w:pPr>
        <w:sectPr>
          <w:pgSz w:w="11906" w:h="16838"/>
          <w:pgMar w:top="1440" w:right="1797" w:bottom="1440" w:left="1797" w:header="851" w:footer="992" w:gutter="0"/>
          <w:cols w:space="425" w:num="1"/>
          <w:docGrid w:type="lines" w:linePitch="312" w:charSpace="0"/>
        </w:sectPr>
      </w:pPr>
    </w:p>
    <w:p>
      <w:pPr>
        <w:rPr>
          <w:rFonts w:ascii="宋体" w:hAnsi="宋体" w:cs="宋体"/>
          <w:kern w:val="0"/>
          <w:sz w:val="20"/>
          <w:szCs w:val="20"/>
        </w:rPr>
      </w:pPr>
      <w:r>
        <w:rPr>
          <w:rFonts w:hint="eastAsia"/>
        </w:rPr>
        <w:t>单位</w:t>
      </w:r>
      <w:r>
        <w:rPr>
          <w:rFonts w:hint="eastAsia" w:ascii="宋体" w:hAnsi="宋体" w:cs="宋体"/>
          <w:kern w:val="0"/>
          <w:sz w:val="20"/>
          <w:szCs w:val="20"/>
        </w:rPr>
        <w:t>公开表9</w:t>
      </w:r>
    </w:p>
    <w:p>
      <w:pPr>
        <w:widowControl/>
        <w:ind w:firstLine="3414" w:firstLineChars="1067"/>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 xml:space="preserve"> 安庆市第二人民医院2022年项目支出表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6"/>
        <w:tblW w:w="14140" w:type="dxa"/>
        <w:tblInd w:w="100" w:type="dxa"/>
        <w:tblLayout w:type="fixed"/>
        <w:tblCellMar>
          <w:top w:w="0" w:type="dxa"/>
          <w:left w:w="108" w:type="dxa"/>
          <w:bottom w:w="0" w:type="dxa"/>
          <w:right w:w="108" w:type="dxa"/>
        </w:tblCellMar>
      </w:tblPr>
      <w:tblGrid>
        <w:gridCol w:w="1200"/>
        <w:gridCol w:w="1440"/>
        <w:gridCol w:w="1360"/>
        <w:gridCol w:w="920"/>
        <w:gridCol w:w="1220"/>
        <w:gridCol w:w="1220"/>
        <w:gridCol w:w="1220"/>
        <w:gridCol w:w="1220"/>
        <w:gridCol w:w="1220"/>
        <w:gridCol w:w="1220"/>
        <w:gridCol w:w="1020"/>
        <w:gridCol w:w="880"/>
      </w:tblGrid>
      <w:tr>
        <w:tblPrEx>
          <w:tblCellMar>
            <w:top w:w="0" w:type="dxa"/>
            <w:left w:w="108" w:type="dxa"/>
            <w:bottom w:w="0" w:type="dxa"/>
            <w:right w:w="108" w:type="dxa"/>
          </w:tblCellMar>
        </w:tblPrEx>
        <w:trPr>
          <w:trHeight w:val="762" w:hRule="atLeast"/>
        </w:trPr>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类型</w:t>
            </w:r>
          </w:p>
        </w:tc>
        <w:tc>
          <w:tcPr>
            <w:tcW w:w="144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项目名称</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项目单位</w:t>
            </w:r>
          </w:p>
        </w:tc>
        <w:tc>
          <w:tcPr>
            <w:tcW w:w="9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本年财政拨款</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财政拨款结转结余</w:t>
            </w:r>
          </w:p>
        </w:tc>
        <w:tc>
          <w:tcPr>
            <w:tcW w:w="10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财政专户管理资金</w:t>
            </w:r>
          </w:p>
        </w:tc>
        <w:tc>
          <w:tcPr>
            <w:tcW w:w="8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w:t>
            </w:r>
          </w:p>
        </w:tc>
      </w:tr>
      <w:tr>
        <w:tblPrEx>
          <w:tblCellMar>
            <w:top w:w="0" w:type="dxa"/>
            <w:left w:w="108" w:type="dxa"/>
            <w:bottom w:w="0" w:type="dxa"/>
            <w:right w:w="108" w:type="dxa"/>
          </w:tblCellMar>
        </w:tblPrEx>
        <w:trPr>
          <w:trHeight w:val="762"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4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2"/>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22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122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122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122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122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122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10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34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 计</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pPr>
        <w:rPr>
          <w:rFonts w:ascii="宋体" w:hAnsi="宋体" w:cs="宋体"/>
          <w:color w:val="000000"/>
          <w:kern w:val="0"/>
          <w:sz w:val="22"/>
        </w:rPr>
      </w:pPr>
      <w:r>
        <w:rPr>
          <w:rFonts w:hint="eastAsia" w:ascii="宋体" w:hAnsi="宋体" w:cs="宋体"/>
          <w:color w:val="000000"/>
          <w:kern w:val="0"/>
          <w:sz w:val="22"/>
        </w:rPr>
        <w:t>安庆市第二人民医院没有使用一般公共预算拨款、政府性基金预算拨款、国有资本经营预算拨款、财政专户管理资金和单位资金安排的项目支出，故本表无数据。</w:t>
      </w: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sectPr>
          <w:pgSz w:w="16838" w:h="11906" w:orient="landscape"/>
          <w:pgMar w:top="1797" w:right="1440" w:bottom="1797" w:left="1440" w:header="851" w:footer="992" w:gutter="0"/>
          <w:cols w:space="425" w:num="1"/>
          <w:docGrid w:type="linesAndChars" w:linePitch="312" w:charSpace="0"/>
        </w:sectPr>
      </w:pPr>
    </w:p>
    <w:p>
      <w:pPr>
        <w:pStyle w:val="5"/>
        <w:wordWrap w:val="0"/>
        <w:adjustRightInd w:val="0"/>
        <w:snapToGrid w:val="0"/>
        <w:spacing w:before="0" w:beforeAutospacing="0" w:after="0" w:afterAutospacing="0" w:line="360" w:lineRule="auto"/>
        <w:jc w:val="both"/>
        <w:rPr>
          <w:sz w:val="20"/>
          <w:szCs w:val="20"/>
        </w:rPr>
      </w:pPr>
      <w:bookmarkStart w:id="0" w:name="_GoBack"/>
      <w:bookmarkEnd w:id="0"/>
      <w:r>
        <w:rPr>
          <w:rFonts w:hint="eastAsia"/>
          <w:sz w:val="20"/>
          <w:szCs w:val="20"/>
        </w:rPr>
        <w:t>单位公开表10</w:t>
      </w:r>
    </w:p>
    <w:tbl>
      <w:tblPr>
        <w:tblStyle w:val="6"/>
        <w:tblW w:w="8879" w:type="dxa"/>
        <w:jc w:val="center"/>
        <w:tblLayout w:type="fixed"/>
        <w:tblCellMar>
          <w:top w:w="0" w:type="dxa"/>
          <w:left w:w="108" w:type="dxa"/>
          <w:bottom w:w="0" w:type="dxa"/>
          <w:right w:w="108" w:type="dxa"/>
        </w:tblCellMar>
      </w:tblPr>
      <w:tblGrid>
        <w:gridCol w:w="1200"/>
        <w:gridCol w:w="1150"/>
        <w:gridCol w:w="900"/>
        <w:gridCol w:w="1034"/>
        <w:gridCol w:w="1066"/>
        <w:gridCol w:w="1117"/>
        <w:gridCol w:w="1148"/>
        <w:gridCol w:w="1264"/>
      </w:tblGrid>
      <w:tr>
        <w:trPr>
          <w:trHeight w:val="525" w:hRule="atLeast"/>
          <w:jc w:val="center"/>
        </w:trPr>
        <w:tc>
          <w:tcPr>
            <w:tcW w:w="8879" w:type="dxa"/>
            <w:gridSpan w:val="8"/>
            <w:tcBorders>
              <w:top w:val="nil"/>
              <w:left w:val="nil"/>
              <w:bottom w:val="nil"/>
              <w:right w:val="nil"/>
            </w:tcBorders>
            <w:vAlign w:val="center"/>
          </w:tcPr>
          <w:p>
            <w:pPr>
              <w:widowControl/>
              <w:jc w:val="cente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安庆市第二人民医院2022年政府采购支出表</w:t>
            </w:r>
          </w:p>
          <w:p>
            <w:pPr>
              <w:widowControl/>
              <w:jc w:val="center"/>
              <w:rPr>
                <w:rFonts w:ascii="宋体" w:hAnsi="宋体" w:cs="宋体"/>
                <w:b/>
                <w:bCs/>
                <w:kern w:val="0"/>
                <w:sz w:val="32"/>
                <w:szCs w:val="32"/>
              </w:rPr>
            </w:pPr>
            <w:r>
              <w:rPr>
                <w:rFonts w:hint="eastAsia" w:ascii="宋体" w:hAnsi="宋体" w:cs="宋体"/>
                <w:kern w:val="0"/>
                <w:sz w:val="20"/>
                <w:szCs w:val="20"/>
              </w:rPr>
              <w:t xml:space="preserve">                                                                             单位：万元</w:t>
            </w:r>
          </w:p>
        </w:tc>
      </w:tr>
      <w:tr>
        <w:tblPrEx>
          <w:tblCellMar>
            <w:top w:w="0" w:type="dxa"/>
            <w:left w:w="108" w:type="dxa"/>
            <w:bottom w:w="0" w:type="dxa"/>
            <w:right w:w="108" w:type="dxa"/>
          </w:tblCellMar>
        </w:tblPrEx>
        <w:trPr>
          <w:trHeight w:val="872" w:hRule="atLeast"/>
          <w:jc w:val="center"/>
        </w:trPr>
        <w:tc>
          <w:tcPr>
            <w:tcW w:w="120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项目名称</w:t>
            </w:r>
          </w:p>
        </w:tc>
        <w:tc>
          <w:tcPr>
            <w:tcW w:w="115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政府采购品目</w:t>
            </w:r>
          </w:p>
        </w:tc>
        <w:tc>
          <w:tcPr>
            <w:tcW w:w="9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合计</w:t>
            </w:r>
          </w:p>
        </w:tc>
        <w:tc>
          <w:tcPr>
            <w:tcW w:w="103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一般公共预算</w:t>
            </w:r>
          </w:p>
        </w:tc>
        <w:tc>
          <w:tcPr>
            <w:tcW w:w="106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政府性基金预算</w:t>
            </w:r>
          </w:p>
        </w:tc>
        <w:tc>
          <w:tcPr>
            <w:tcW w:w="111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国有资本经营预算</w:t>
            </w:r>
          </w:p>
        </w:tc>
        <w:tc>
          <w:tcPr>
            <w:tcW w:w="1148"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财政专户管理资金</w:t>
            </w:r>
          </w:p>
        </w:tc>
        <w:tc>
          <w:tcPr>
            <w:tcW w:w="126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单位资金</w:t>
            </w:r>
          </w:p>
        </w:tc>
      </w:tr>
      <w:tr>
        <w:tblPrEx>
          <w:tblCellMar>
            <w:top w:w="0" w:type="dxa"/>
            <w:left w:w="108" w:type="dxa"/>
            <w:bottom w:w="0" w:type="dxa"/>
            <w:right w:w="108" w:type="dxa"/>
          </w:tblCellMar>
        </w:tblPrEx>
        <w:trPr>
          <w:trHeight w:val="54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6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17"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4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r>
              <w:rPr>
                <w:rFonts w:hint="eastAsia" w:ascii="宋体" w:hAnsi="宋体" w:eastAsia="宋体" w:cs="宋体"/>
                <w:b/>
                <w:color w:val="000000"/>
                <w:sz w:val="20"/>
                <w:szCs w:val="20"/>
              </w:rPr>
              <w:t>合计</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4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bl>
    <w:p>
      <w:pPr>
        <w:pStyle w:val="5"/>
        <w:adjustRightInd w:val="0"/>
        <w:snapToGrid w:val="0"/>
        <w:spacing w:before="0" w:beforeAutospacing="0" w:after="0" w:afterAutospacing="0"/>
        <w:jc w:val="both"/>
        <w:rPr>
          <w:sz w:val="22"/>
          <w:szCs w:val="22"/>
        </w:rPr>
      </w:pPr>
      <w:r>
        <w:rPr>
          <w:rFonts w:hint="eastAsia"/>
          <w:sz w:val="22"/>
          <w:szCs w:val="22"/>
        </w:rPr>
        <w:t>安庆市第二人民医院没有使用一般公共预算拨款、政府性基金预算拨款、国有资本经营预算拨款、财政专户管理资金和单位资金安排的政府采购支出，故本表无数据。</w:t>
      </w:r>
    </w:p>
    <w:p>
      <w:pPr>
        <w:rPr>
          <w:sz w:val="22"/>
          <w:szCs w:val="22"/>
        </w:rPr>
      </w:pPr>
    </w:p>
    <w:p/>
    <w:p/>
    <w:p/>
    <w:p/>
    <w:p/>
    <w:p/>
    <w:p/>
    <w:p/>
    <w:p/>
    <w:p/>
    <w:p/>
    <w:p/>
    <w:p/>
    <w:p>
      <w:pPr>
        <w:sectPr>
          <w:pgSz w:w="11906" w:h="16838"/>
          <w:pgMar w:top="1440" w:right="1797" w:bottom="1440" w:left="1797" w:header="851" w:footer="992" w:gutter="0"/>
          <w:cols w:space="425" w:num="1"/>
          <w:docGrid w:type="lines" w:linePitch="312" w:charSpace="0"/>
        </w:sectPr>
      </w:pPr>
    </w:p>
    <w:p/>
    <w:p>
      <w:pPr>
        <w:pStyle w:val="5"/>
        <w:wordWrap w:val="0"/>
        <w:adjustRightInd w:val="0"/>
        <w:snapToGrid w:val="0"/>
        <w:spacing w:before="0" w:beforeAutospacing="0" w:after="0" w:afterAutospacing="0" w:line="360" w:lineRule="auto"/>
        <w:jc w:val="both"/>
        <w:rPr>
          <w:sz w:val="20"/>
          <w:szCs w:val="20"/>
        </w:rPr>
      </w:pPr>
      <w:r>
        <w:rPr>
          <w:rFonts w:hint="eastAsia"/>
          <w:sz w:val="20"/>
          <w:szCs w:val="20"/>
        </w:rPr>
        <w:t>单位公开表11</w:t>
      </w:r>
    </w:p>
    <w:tbl>
      <w:tblPr>
        <w:tblStyle w:val="6"/>
        <w:tblW w:w="13743" w:type="dxa"/>
        <w:jc w:val="center"/>
        <w:tblLayout w:type="fixed"/>
        <w:tblCellMar>
          <w:top w:w="0" w:type="dxa"/>
          <w:left w:w="108" w:type="dxa"/>
          <w:bottom w:w="0" w:type="dxa"/>
          <w:right w:w="108" w:type="dxa"/>
        </w:tblCellMar>
      </w:tblPr>
      <w:tblGrid>
        <w:gridCol w:w="2073"/>
        <w:gridCol w:w="1953"/>
        <w:gridCol w:w="1784"/>
        <w:gridCol w:w="1933"/>
        <w:gridCol w:w="2483"/>
        <w:gridCol w:w="1684"/>
        <w:gridCol w:w="1816"/>
        <w:gridCol w:w="17"/>
      </w:tblGrid>
      <w:tr>
        <w:tblPrEx>
          <w:tblCellMar>
            <w:top w:w="0" w:type="dxa"/>
            <w:left w:w="108" w:type="dxa"/>
            <w:bottom w:w="0" w:type="dxa"/>
            <w:right w:w="108" w:type="dxa"/>
          </w:tblCellMar>
        </w:tblPrEx>
        <w:trPr>
          <w:gridAfter w:val="1"/>
          <w:wAfter w:w="17" w:type="dxa"/>
          <w:trHeight w:val="525" w:hRule="atLeast"/>
          <w:jc w:val="center"/>
        </w:trPr>
        <w:tc>
          <w:tcPr>
            <w:tcW w:w="13726" w:type="dxa"/>
            <w:gridSpan w:val="7"/>
            <w:tcBorders>
              <w:top w:val="nil"/>
              <w:left w:val="nil"/>
              <w:bottom w:val="nil"/>
              <w:right w:val="nil"/>
            </w:tcBorders>
            <w:vAlign w:val="center"/>
          </w:tcPr>
          <w:p>
            <w:pPr>
              <w:widowControl/>
              <w:jc w:val="cente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安庆市第二人民医院2022年政府购买服务支出表</w:t>
            </w:r>
          </w:p>
          <w:p>
            <w:pPr>
              <w:widowControl/>
              <w:jc w:val="center"/>
              <w:rPr>
                <w:rFonts w:ascii="宋体" w:hAnsi="宋体" w:cs="宋体"/>
                <w:kern w:val="0"/>
                <w:sz w:val="20"/>
                <w:szCs w:val="20"/>
              </w:rPr>
            </w:pPr>
            <w:r>
              <w:rPr>
                <w:rFonts w:hint="eastAsia" w:ascii="宋体" w:hAnsi="宋体" w:cs="宋体"/>
                <w:kern w:val="0"/>
                <w:sz w:val="20"/>
                <w:szCs w:val="20"/>
              </w:rPr>
              <w:t xml:space="preserve">                                                                                                                    单位：万元</w:t>
            </w:r>
          </w:p>
        </w:tc>
      </w:tr>
      <w:tr>
        <w:tblPrEx>
          <w:tblCellMar>
            <w:top w:w="15" w:type="dxa"/>
            <w:left w:w="15" w:type="dxa"/>
            <w:bottom w:w="15" w:type="dxa"/>
            <w:right w:w="15" w:type="dxa"/>
          </w:tblCellMar>
        </w:tblPrEx>
        <w:trPr>
          <w:trHeight w:val="720"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项目名称</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一级目录名称</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二级目录名称</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三级目录名称</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政府购买服务内容</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购买数量</w:t>
            </w: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购买金额</w:t>
            </w:r>
          </w:p>
        </w:tc>
      </w:tr>
      <w:tr>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r>
              <w:rPr>
                <w:rFonts w:hint="eastAsia" w:ascii="宋体" w:hAnsi="宋体" w:eastAsia="宋体" w:cs="宋体"/>
                <w:b/>
                <w:color w:val="000000"/>
                <w:sz w:val="20"/>
                <w:szCs w:val="20"/>
              </w:rPr>
              <w:t>合计</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r>
    </w:tbl>
    <w:p>
      <w:pPr>
        <w:pStyle w:val="5"/>
        <w:adjustRightInd w:val="0"/>
        <w:snapToGrid w:val="0"/>
        <w:spacing w:before="0" w:beforeAutospacing="0" w:after="0" w:afterAutospacing="0" w:line="400" w:lineRule="exact"/>
        <w:jc w:val="both"/>
        <w:rPr>
          <w:sz w:val="22"/>
          <w:szCs w:val="22"/>
        </w:rPr>
      </w:pPr>
      <w:r>
        <w:rPr>
          <w:rFonts w:hint="eastAsia"/>
          <w:sz w:val="22"/>
          <w:szCs w:val="22"/>
        </w:rPr>
        <w:t>安庆市第二人民医院没有安排政府购买服务支出，故本表无数据。</w:t>
      </w:r>
    </w:p>
    <w:p>
      <w:pPr>
        <w:pStyle w:val="5"/>
        <w:adjustRightInd w:val="0"/>
        <w:snapToGrid w:val="0"/>
        <w:spacing w:before="0" w:beforeAutospacing="0" w:after="0" w:afterAutospacing="0" w:line="400" w:lineRule="exact"/>
        <w:jc w:val="both"/>
      </w:pPr>
    </w:p>
    <w:p>
      <w:pPr>
        <w:pStyle w:val="5"/>
        <w:adjustRightInd w:val="0"/>
        <w:snapToGrid w:val="0"/>
        <w:spacing w:before="0" w:beforeAutospacing="0" w:after="0" w:afterAutospacing="0" w:line="600" w:lineRule="exact"/>
        <w:jc w:val="center"/>
        <w:rPr>
          <w:rFonts w:ascii="黑体" w:hAnsi="黑体" w:eastAsia="黑体"/>
          <w:bCs/>
          <w:sz w:val="36"/>
          <w:szCs w:val="36"/>
        </w:rPr>
        <w:sectPr>
          <w:pgSz w:w="16838" w:h="11906" w:orient="landscape"/>
          <w:pgMar w:top="1797" w:right="1440" w:bottom="1797" w:left="1440" w:header="851" w:footer="992" w:gutter="0"/>
          <w:cols w:space="425" w:num="1"/>
          <w:docGrid w:type="linesAndChars" w:linePitch="312" w:charSpace="0"/>
        </w:sectPr>
      </w:pPr>
    </w:p>
    <w:p>
      <w:pPr>
        <w:pStyle w:val="5"/>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第三部分 2022年</w:t>
      </w:r>
      <w:r>
        <w:rPr>
          <w:rFonts w:hint="eastAsia" w:ascii="黑体" w:hAnsi="黑体" w:eastAsia="黑体"/>
          <w:sz w:val="36"/>
          <w:szCs w:val="36"/>
        </w:rPr>
        <w:t>单位</w:t>
      </w:r>
      <w:r>
        <w:rPr>
          <w:rFonts w:hint="eastAsia" w:ascii="黑体" w:hAnsi="黑体" w:eastAsia="黑体"/>
          <w:bCs/>
          <w:sz w:val="36"/>
          <w:szCs w:val="36"/>
        </w:rPr>
        <w:t>预算情况说明</w:t>
      </w:r>
    </w:p>
    <w:p>
      <w:pPr>
        <w:pStyle w:val="5"/>
        <w:adjustRightInd w:val="0"/>
        <w:snapToGrid w:val="0"/>
        <w:spacing w:before="0" w:beforeAutospacing="0" w:after="0" w:afterAutospacing="0" w:line="600" w:lineRule="exact"/>
        <w:rPr>
          <w:rFonts w:ascii="黑体" w:hAnsi="黑体" w:eastAsia="黑体"/>
          <w:bCs/>
          <w:sz w:val="32"/>
          <w:szCs w:val="32"/>
        </w:rPr>
      </w:pPr>
    </w:p>
    <w:p>
      <w:pPr>
        <w:pStyle w:val="5"/>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一、关于2022年收支总表的说明</w:t>
      </w:r>
    </w:p>
    <w:p>
      <w:pPr>
        <w:pStyle w:val="5"/>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安庆市第二人民医院所有收入和支出均纳入单位预算管理。安庆市第二人民医院2022年收支总预算21979.74万元，收入包括一般公共预算拨款收入378.00万元、单位资金收入21601.74万元，支出包括：社会保障和就业支出3220.74万元、卫生健康支出18481.93万元、住房保障支出277.07万元。</w:t>
      </w:r>
    </w:p>
    <w:p>
      <w:pPr>
        <w:pStyle w:val="5"/>
        <w:adjustRightInd w:val="0"/>
        <w:snapToGrid w:val="0"/>
        <w:spacing w:before="0" w:beforeAutospacing="0" w:after="0" w:afterAutospacing="0" w:line="600" w:lineRule="exact"/>
        <w:ind w:firstLine="627" w:firstLineChars="196"/>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二、关于2022年收入总表的说明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安庆市</w:t>
      </w:r>
      <w:r>
        <w:rPr>
          <w:rFonts w:hint="eastAsia" w:ascii="仿宋_GB2312" w:hAnsi="仿宋" w:eastAsia="仿宋_GB2312"/>
          <w:sz w:val="32"/>
          <w:szCs w:val="32"/>
        </w:rPr>
        <w:t>第二人民医院2022年收入预算21979.74万元，其中，本年收入21979.74万元，无上年结转结余。</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（一）本年收入21979.74万元，主要包括：一般公共预算拨款收入378.00万元，占1.72%，与2021年预算持平，单位资金收入21601.74万元，占98.28%，比2021年预算增加1046.66万元，增长5.09%，增长原因主要是业务收入增长。</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（二）上年结转结余0万元。</w:t>
      </w:r>
    </w:p>
    <w:p>
      <w:pPr>
        <w:adjustRightInd w:val="0"/>
        <w:snapToGrid w:val="0"/>
        <w:spacing w:line="600" w:lineRule="exact"/>
        <w:ind w:firstLine="640" w:firstLineChars="200"/>
        <w:rPr>
          <w:rFonts w:ascii="黑体" w:hAnsi="仿宋" w:eastAsia="黑体" w:cs="宋体"/>
          <w:color w:val="000000" w:themeColor="text1"/>
          <w:kern w:val="0"/>
          <w:sz w:val="32"/>
          <w:szCs w:val="32"/>
          <w14:textFill>
            <w14:solidFill>
              <w14:schemeClr w14:val="tx1"/>
            </w14:solidFill>
          </w14:textFill>
        </w:rPr>
      </w:pPr>
      <w:r>
        <w:rPr>
          <w:rFonts w:hint="eastAsia" w:ascii="黑体" w:hAnsi="仿宋" w:eastAsia="黑体" w:cs="宋体"/>
          <w:color w:val="000000" w:themeColor="text1"/>
          <w:kern w:val="0"/>
          <w:sz w:val="32"/>
          <w:szCs w:val="32"/>
          <w14:textFill>
            <w14:solidFill>
              <w14:schemeClr w14:val="tx1"/>
            </w14:solidFill>
          </w14:textFill>
        </w:rPr>
        <w:t>三、关于2022年支出总表的说明</w:t>
      </w:r>
    </w:p>
    <w:p>
      <w:pPr>
        <w:adjustRightInd w:val="0"/>
        <w:snapToGrid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安庆市</w:t>
      </w:r>
      <w:r>
        <w:rPr>
          <w:rFonts w:hint="eastAsia" w:ascii="仿宋_GB2312" w:hAnsi="仿宋" w:eastAsia="仿宋_GB2312"/>
          <w:sz w:val="32"/>
          <w:szCs w:val="32"/>
        </w:rPr>
        <w:t>第二人民医院</w:t>
      </w:r>
      <w:r>
        <w:rPr>
          <w:rFonts w:hint="eastAsia" w:ascii="仿宋_GB2312" w:hAnsi="仿宋" w:eastAsia="仿宋_GB2312" w:cs="Times New Roman"/>
          <w:sz w:val="32"/>
          <w:szCs w:val="32"/>
        </w:rPr>
        <w:t>2022年支出预算21979.74万元，比2021年预算增加1046.66万元，增长5.00%，增长原因主要是</w:t>
      </w:r>
      <w:r>
        <w:rPr>
          <w:rFonts w:hint="eastAsia" w:ascii="仿宋_GB2312" w:hAnsi="仿宋" w:eastAsia="仿宋_GB2312"/>
          <w:sz w:val="32"/>
          <w:szCs w:val="32"/>
        </w:rPr>
        <w:t>业务收入增长</w:t>
      </w:r>
      <w:r>
        <w:rPr>
          <w:rFonts w:hint="eastAsia" w:ascii="仿宋_GB2312" w:hAnsi="仿宋" w:eastAsia="仿宋_GB2312" w:cs="Times New Roman"/>
          <w:sz w:val="32"/>
          <w:szCs w:val="32"/>
        </w:rPr>
        <w:t>。其中，基本支出21979.74万元，占100.00%，主要用于保障机构日常运转、完成日常工作任务等。</w:t>
      </w:r>
    </w:p>
    <w:p>
      <w:pPr>
        <w:adjustRightInd w:val="0"/>
        <w:snapToGrid w:val="0"/>
        <w:spacing w:line="600" w:lineRule="exact"/>
        <w:ind w:firstLine="640" w:firstLineChars="200"/>
        <w:rPr>
          <w:rFonts w:ascii="黑体" w:hAnsi="仿宋" w:eastAsia="黑体" w:cs="宋体"/>
          <w:color w:val="000000" w:themeColor="text1"/>
          <w:kern w:val="0"/>
          <w:sz w:val="32"/>
          <w:szCs w:val="32"/>
          <w14:textFill>
            <w14:solidFill>
              <w14:schemeClr w14:val="tx1"/>
            </w14:solidFill>
          </w14:textFill>
        </w:rPr>
      </w:pPr>
      <w:r>
        <w:rPr>
          <w:rFonts w:hint="eastAsia" w:ascii="黑体" w:hAnsi="仿宋" w:eastAsia="黑体" w:cs="宋体"/>
          <w:color w:val="000000" w:themeColor="text1"/>
          <w:kern w:val="0"/>
          <w:sz w:val="32"/>
          <w:szCs w:val="32"/>
          <w14:textFill>
            <w14:solidFill>
              <w14:schemeClr w14:val="tx1"/>
            </w14:solidFill>
          </w14:textFill>
        </w:rPr>
        <w:t>四、关于2022年财政拨款收支总表的说明</w:t>
      </w:r>
    </w:p>
    <w:p>
      <w:pPr>
        <w:pStyle w:val="5"/>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安庆市</w:t>
      </w:r>
      <w:r>
        <w:rPr>
          <w:rFonts w:hint="eastAsia" w:ascii="仿宋_GB2312" w:hAnsi="仿宋" w:eastAsia="仿宋_GB2312"/>
          <w:sz w:val="32"/>
          <w:szCs w:val="32"/>
        </w:rPr>
        <w:t>第二人民医院</w:t>
      </w:r>
      <w:r>
        <w:rPr>
          <w:rFonts w:hint="eastAsia" w:ascii="仿宋_GB2312" w:hAnsi="仿宋" w:eastAsia="仿宋_GB2312" w:cs="Times New Roman"/>
          <w:kern w:val="2"/>
          <w:sz w:val="32"/>
          <w:szCs w:val="32"/>
        </w:rPr>
        <w:t>2022年财政拨款收支预算378.00万元。收入按资金来源全部为一般公共预算拨款378.00万元</w:t>
      </w:r>
      <w:r>
        <w:rPr>
          <w:rFonts w:hint="eastAsia" w:ascii="仿宋_GB2312" w:hAnsi="仿宋" w:eastAsia="仿宋_GB2312" w:cs="Times New Roman"/>
          <w:kern w:val="2"/>
          <w:sz w:val="32"/>
          <w:szCs w:val="32"/>
          <w:lang w:eastAsia="zh-CN"/>
        </w:rPr>
        <w:t>，</w:t>
      </w:r>
      <w:r>
        <w:rPr>
          <w:rFonts w:hint="eastAsia" w:ascii="仿宋_GB2312" w:hAnsi="仿宋" w:eastAsia="仿宋_GB2312" w:cs="Times New Roman"/>
          <w:kern w:val="2"/>
          <w:sz w:val="32"/>
          <w:szCs w:val="32"/>
        </w:rPr>
        <w:t>按资金年度分为：本年财政拨款收入378.00万元，上年结转收入0万元。支出按功能分类全部为社会保障和就业支出378.00万元，占100.00%。</w:t>
      </w:r>
    </w:p>
    <w:p>
      <w:pPr>
        <w:pStyle w:val="5"/>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五、关于2022年一般公共预算支出表的说明</w:t>
      </w:r>
    </w:p>
    <w:p>
      <w:pPr>
        <w:pStyle w:val="5"/>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pStyle w:val="5"/>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安庆市</w:t>
      </w:r>
      <w:r>
        <w:rPr>
          <w:rFonts w:hint="eastAsia" w:ascii="仿宋_GB2312" w:hAnsi="仿宋" w:eastAsia="仿宋_GB2312"/>
          <w:sz w:val="32"/>
          <w:szCs w:val="32"/>
        </w:rPr>
        <w:t>第二人民医院</w:t>
      </w:r>
      <w:r>
        <w:rPr>
          <w:rFonts w:hint="eastAsia" w:ascii="仿宋_GB2312" w:hAnsi="仿宋" w:eastAsia="仿宋_GB2312" w:cs="Times New Roman"/>
          <w:kern w:val="2"/>
          <w:sz w:val="32"/>
          <w:szCs w:val="32"/>
        </w:rPr>
        <w:t>2022年一般公共预算支出378.00万元，与2021年预算持平。</w:t>
      </w:r>
    </w:p>
    <w:p>
      <w:pPr>
        <w:pStyle w:val="5"/>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一般公共预算支出结构情况。</w:t>
      </w:r>
    </w:p>
    <w:p>
      <w:pPr>
        <w:pStyle w:val="5"/>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社会保障和就业支出378.00万元，占100.00%。</w:t>
      </w:r>
    </w:p>
    <w:p>
      <w:pPr>
        <w:adjustRightInd w:val="0"/>
        <w:snapToGrid w:val="0"/>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社会保障和就业支出（类）行政事业单位养老支出（款）机关事业单位基本养老保险缴费支出（项）</w:t>
      </w:r>
      <w:r>
        <w:rPr>
          <w:rFonts w:hint="eastAsia" w:ascii="仿宋_GB2312" w:hAnsi="仿宋" w:eastAsia="仿宋_GB2312"/>
          <w:sz w:val="32"/>
          <w:szCs w:val="32"/>
        </w:rPr>
        <w:t>2022年预算378.00万元，与2021年预算持平。</w:t>
      </w:r>
    </w:p>
    <w:p>
      <w:pPr>
        <w:pStyle w:val="5"/>
        <w:adjustRightInd w:val="0"/>
        <w:snapToGrid w:val="0"/>
        <w:spacing w:before="0" w:beforeAutospacing="0" w:after="0" w:afterAutospacing="0" w:line="600" w:lineRule="exact"/>
        <w:ind w:firstLine="640" w:firstLineChars="200"/>
        <w:rPr>
          <w:rFonts w:ascii="黑体" w:eastAsia="黑体"/>
          <w:color w:val="000000" w:themeColor="text1"/>
          <w14:textFill>
            <w14:solidFill>
              <w14:schemeClr w14:val="tx1"/>
            </w14:solidFill>
          </w14:textFill>
        </w:rPr>
      </w:pPr>
      <w:r>
        <w:rPr>
          <w:rFonts w:hint="eastAsia" w:ascii="黑体" w:hAnsi="仿宋" w:eastAsia="黑体" w:cs="Times New Roman"/>
          <w:color w:val="000000" w:themeColor="text1"/>
          <w:kern w:val="2"/>
          <w:sz w:val="32"/>
          <w:szCs w:val="32"/>
          <w14:textFill>
            <w14:solidFill>
              <w14:schemeClr w14:val="tx1"/>
            </w14:solidFill>
          </w14:textFill>
        </w:rPr>
        <w:t>六、关于2022年一般公共预算基本支出表的说明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安庆市第二人民医院2022年一般公共预算基本支出378.00万元，其中，人员经费378.00万元,公用经费0万元。人员经费378.00万元，全部是机关事业单位基本养老保险费</w:t>
      </w:r>
      <w:r>
        <w:rPr>
          <w:rFonts w:hint="eastAsia"/>
          <w:sz w:val="32"/>
          <w:szCs w:val="32"/>
        </w:rPr>
        <w:t>。</w:t>
      </w:r>
    </w:p>
    <w:p>
      <w:pPr>
        <w:pStyle w:val="5"/>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七、关于2022年政府性基金预算支出表的说明</w:t>
      </w:r>
    </w:p>
    <w:p>
      <w:pPr>
        <w:pStyle w:val="5"/>
        <w:adjustRightInd w:val="0"/>
        <w:snapToGrid w:val="0"/>
        <w:spacing w:before="0" w:beforeAutospacing="0" w:after="0" w:afterAutospacing="0" w:line="580" w:lineRule="exact"/>
        <w:jc w:val="both"/>
        <w:rPr>
          <w:rFonts w:ascii="仿宋_GB2312" w:hAnsi="仿宋" w:eastAsia="仿宋_GB2312"/>
          <w:sz w:val="32"/>
          <w:szCs w:val="32"/>
        </w:rPr>
      </w:pPr>
      <w:r>
        <w:rPr>
          <w:rFonts w:hint="eastAsia" w:ascii="仿宋_GB2312" w:hAnsi="仿宋" w:eastAsia="仿宋_GB2312"/>
          <w:sz w:val="32"/>
          <w:szCs w:val="32"/>
        </w:rPr>
        <w:t xml:space="preserve">    安庆市第二人民医院2022年没有政府性基金预算拨款收入，也没有使用政府性基金预算拨款安排的支出。</w:t>
      </w:r>
    </w:p>
    <w:p>
      <w:pPr>
        <w:pStyle w:val="5"/>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八、关于2022年国有资本经营预算支出表的说明</w:t>
      </w:r>
    </w:p>
    <w:p>
      <w:pPr>
        <w:pStyle w:val="5"/>
        <w:adjustRightInd w:val="0"/>
        <w:snapToGrid w:val="0"/>
        <w:spacing w:before="0" w:beforeAutospacing="0" w:after="0" w:afterAutospacing="0" w:line="600" w:lineRule="exact"/>
        <w:rPr>
          <w:rFonts w:ascii="仿宋_GB2312" w:hAnsi="仿宋" w:eastAsia="仿宋_GB2312"/>
          <w:sz w:val="32"/>
          <w:szCs w:val="32"/>
        </w:rPr>
      </w:pPr>
      <w:r>
        <w:rPr>
          <w:rFonts w:hint="eastAsia" w:ascii="仿宋_GB2312" w:hAnsi="仿宋" w:eastAsia="仿宋_GB2312"/>
          <w:sz w:val="32"/>
          <w:szCs w:val="32"/>
        </w:rPr>
        <w:t xml:space="preserve">    安庆市第二人民医院2022年没有国有资本经营预算拨款收入，也没有使用国有资本经营预算拨款安排的支出。</w:t>
      </w:r>
    </w:p>
    <w:p>
      <w:pPr>
        <w:pStyle w:val="5"/>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九、关于2022年项目支出表的说明</w:t>
      </w:r>
    </w:p>
    <w:p>
      <w:pPr>
        <w:pStyle w:val="5"/>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安庆市第二人民医院2022年没有使用一般公共预算拨款、政府性基金预算拨款、国有资本经营预算拨款、财政专户管理资金和单位资金安排的项目支出。</w:t>
      </w:r>
    </w:p>
    <w:p>
      <w:pPr>
        <w:pStyle w:val="5"/>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十、关于2022年政府采购支出表的说明</w:t>
      </w:r>
    </w:p>
    <w:p>
      <w:pPr>
        <w:pStyle w:val="5"/>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安庆市第二人民医院2022年没有使用一般公共预算拨款、政府性基金预算拨款、国有资本经营预算拨款、财政专户管理资金和单位资金安排的政府采购支出。</w:t>
      </w:r>
    </w:p>
    <w:p>
      <w:pPr>
        <w:pStyle w:val="5"/>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十一、关于2022年政府购买服务支出表的说明</w:t>
      </w:r>
    </w:p>
    <w:p>
      <w:pPr>
        <w:pStyle w:val="5"/>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安庆市第二人民医院2022年没有安排政府购买服务支出。</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pPr>
        <w:pStyle w:val="5"/>
        <w:adjustRightInd w:val="0"/>
        <w:snapToGrid w:val="0"/>
        <w:spacing w:line="600" w:lineRule="exact"/>
        <w:ind w:firstLine="643" w:firstLineChars="200"/>
        <w:outlineLvl w:val="0"/>
        <w:rPr>
          <w:rFonts w:ascii="仿宋_GB2312" w:hAnsi="楷体" w:eastAsia="仿宋_GB2312"/>
          <w:b/>
          <w:sz w:val="32"/>
          <w:szCs w:val="32"/>
        </w:rPr>
      </w:pPr>
      <w:r>
        <w:rPr>
          <w:rFonts w:hint="eastAsia" w:ascii="仿宋_GB2312" w:hAnsi="楷体" w:eastAsia="仿宋_GB2312"/>
          <w:b/>
          <w:sz w:val="32"/>
          <w:szCs w:val="32"/>
        </w:rPr>
        <w:t>（一）绩效目标设置情况。</w:t>
      </w:r>
    </w:p>
    <w:p>
      <w:pPr>
        <w:pStyle w:val="5"/>
        <w:adjustRightInd w:val="0"/>
        <w:snapToGrid w:val="0"/>
        <w:spacing w:before="0" w:beforeAutospacing="0" w:after="0" w:afterAutospacing="0" w:line="600" w:lineRule="exact"/>
        <w:ind w:firstLine="640" w:firstLineChars="200"/>
        <w:outlineLvl w:val="0"/>
        <w:rPr>
          <w:rFonts w:ascii="仿宋_GB2312" w:hAnsi="楷体" w:eastAsia="仿宋_GB2312"/>
          <w:sz w:val="32"/>
          <w:szCs w:val="32"/>
        </w:rPr>
      </w:pPr>
      <w:r>
        <w:rPr>
          <w:rFonts w:hint="eastAsia" w:ascii="仿宋_GB2312" w:hAnsi="楷体" w:eastAsia="仿宋_GB2312"/>
          <w:sz w:val="32"/>
          <w:szCs w:val="32"/>
        </w:rPr>
        <w:t>2022年，安庆市第二人民医院0个项目实行了绩效目标管理，涉及一般公共预算当年财政拨款0万元，政府性基金预算当年财政拨款0万元、国有资本经营预算当年财政拨款0万元、财政专户管理资金当年安排0万元和单位资金安排0万元。</w:t>
      </w:r>
    </w:p>
    <w:p>
      <w:pPr>
        <w:pStyle w:val="5"/>
        <w:adjustRightInd w:val="0"/>
        <w:snapToGrid w:val="0"/>
        <w:spacing w:before="0" w:beforeAutospacing="0" w:after="0" w:afterAutospacing="0" w:line="600" w:lineRule="exact"/>
        <w:ind w:firstLine="643" w:firstLineChars="200"/>
        <w:outlineLvl w:val="0"/>
        <w:rPr>
          <w:rFonts w:ascii="仿宋_GB2312" w:hAnsi="楷体" w:eastAsia="仿宋_GB2312"/>
          <w:b/>
          <w:sz w:val="32"/>
          <w:szCs w:val="32"/>
        </w:rPr>
      </w:pPr>
      <w:r>
        <w:rPr>
          <w:rFonts w:hint="eastAsia" w:ascii="仿宋_GB2312" w:hAnsi="楷体" w:eastAsia="仿宋_GB2312"/>
          <w:b/>
          <w:sz w:val="32"/>
          <w:szCs w:val="32"/>
        </w:rPr>
        <w:t>（二）机关运行经费。</w:t>
      </w:r>
    </w:p>
    <w:p>
      <w:pPr>
        <w:pStyle w:val="5"/>
        <w:adjustRightInd w:val="0"/>
        <w:snapToGrid w:val="0"/>
        <w:spacing w:before="0" w:beforeAutospacing="0" w:after="0" w:afterAutospacing="0" w:line="600" w:lineRule="exact"/>
        <w:ind w:firstLine="640" w:firstLineChars="200"/>
        <w:outlineLvl w:val="0"/>
        <w:rPr>
          <w:rFonts w:ascii="仿宋_GB2312" w:hAnsi="楷体" w:eastAsia="仿宋_GB2312"/>
          <w:sz w:val="32"/>
          <w:szCs w:val="32"/>
        </w:rPr>
      </w:pPr>
      <w:r>
        <w:rPr>
          <w:rFonts w:hint="eastAsia" w:ascii="仿宋_GB2312" w:hAnsi="楷体" w:eastAsia="仿宋_GB2312"/>
          <w:sz w:val="32"/>
          <w:szCs w:val="32"/>
        </w:rPr>
        <w:t>安庆市第二人民医院为纯事业单位（非行政单位和参照公务员法管理事业单位）。无机关运行经费口径预算。</w:t>
      </w:r>
    </w:p>
    <w:p>
      <w:pPr>
        <w:adjustRightInd w:val="0"/>
        <w:snapToGrid w:val="0"/>
        <w:spacing w:line="600" w:lineRule="exact"/>
        <w:ind w:firstLine="643" w:firstLineChars="200"/>
        <w:rPr>
          <w:rFonts w:ascii="仿宋_GB2312" w:hAnsi="楷体" w:eastAsia="仿宋_GB2312"/>
          <w:sz w:val="32"/>
          <w:szCs w:val="32"/>
        </w:rPr>
      </w:pPr>
      <w:r>
        <w:rPr>
          <w:rFonts w:hint="eastAsia" w:ascii="仿宋_GB2312" w:hAnsi="楷体" w:eastAsia="仿宋_GB2312"/>
          <w:b/>
          <w:sz w:val="32"/>
          <w:szCs w:val="32"/>
        </w:rPr>
        <w:t>（三）政府采购情况。</w:t>
      </w:r>
    </w:p>
    <w:p>
      <w:pPr>
        <w:pStyle w:val="5"/>
        <w:adjustRightInd w:val="0"/>
        <w:snapToGrid w:val="0"/>
        <w:spacing w:before="0" w:beforeAutospacing="0" w:after="0" w:afterAutospacing="0" w:line="600" w:lineRule="exact"/>
        <w:ind w:firstLine="640" w:firstLineChars="200"/>
        <w:outlineLvl w:val="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安庆市第二人民医院2022年政府采购预算0万元。其中：政府采购货物预算0万元，政府采购工程预算0万元，政府采购服务预算0万元。</w:t>
      </w:r>
    </w:p>
    <w:p>
      <w:pPr>
        <w:pStyle w:val="5"/>
        <w:adjustRightInd w:val="0"/>
        <w:snapToGrid w:val="0"/>
        <w:spacing w:before="0" w:beforeAutospacing="0" w:after="0" w:afterAutospacing="0" w:line="600" w:lineRule="exact"/>
        <w:ind w:firstLine="643" w:firstLineChars="200"/>
        <w:outlineLvl w:val="0"/>
        <w:rPr>
          <w:rFonts w:ascii="仿宋_GB2312" w:hAnsi="楷体" w:eastAsia="仿宋_GB2312"/>
          <w:b/>
          <w:sz w:val="32"/>
          <w:szCs w:val="32"/>
        </w:rPr>
      </w:pPr>
      <w:r>
        <w:rPr>
          <w:rFonts w:hint="eastAsia" w:ascii="仿宋_GB2312" w:hAnsi="楷体" w:eastAsia="仿宋_GB2312"/>
          <w:b/>
          <w:sz w:val="32"/>
          <w:szCs w:val="32"/>
        </w:rPr>
        <w:t>（四）国有资产占用使用情况。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sz w:val="32"/>
          <w:szCs w:val="32"/>
        </w:rPr>
        <w:t>截至2021年12月31日，</w:t>
      </w:r>
      <w:r>
        <w:rPr>
          <w:rFonts w:hint="eastAsia" w:ascii="仿宋_GB2312" w:hAnsi="仿宋" w:eastAsia="仿宋_GB2312" w:cs="宋体"/>
          <w:kern w:val="0"/>
          <w:sz w:val="32"/>
          <w:szCs w:val="32"/>
        </w:rPr>
        <w:t>安庆市第二人民医院</w:t>
      </w:r>
      <w:r>
        <w:rPr>
          <w:rFonts w:hint="eastAsia" w:ascii="仿宋_GB2312" w:hAnsi="楷体" w:eastAsia="仿宋_GB2312"/>
          <w:sz w:val="32"/>
          <w:szCs w:val="32"/>
        </w:rPr>
        <w:t>共有车辆7辆，其中：其他用车7辆。单位价值50万元以上的通用设备43台（套），单位价值100万元以上的专用设备19台（套）。</w:t>
      </w:r>
    </w:p>
    <w:p>
      <w:pPr>
        <w:adjustRightInd w:val="0"/>
        <w:snapToGrid w:val="0"/>
        <w:spacing w:line="600" w:lineRule="exact"/>
        <w:ind w:firstLine="640" w:firstLineChars="200"/>
        <w:rPr>
          <w:rFonts w:ascii="黑体" w:eastAsia="黑体"/>
          <w:sz w:val="36"/>
          <w:szCs w:val="36"/>
        </w:rPr>
      </w:pPr>
      <w:r>
        <w:rPr>
          <w:rFonts w:ascii="仿宋_GB2312" w:hAnsi="楷体" w:eastAsia="仿宋_GB2312"/>
          <w:sz w:val="32"/>
          <w:szCs w:val="32"/>
        </w:rPr>
        <w:t>202</w:t>
      </w:r>
      <w:r>
        <w:rPr>
          <w:rFonts w:hint="eastAsia" w:ascii="仿宋_GB2312" w:hAnsi="楷体" w:eastAsia="仿宋_GB2312"/>
          <w:sz w:val="32"/>
          <w:szCs w:val="32"/>
        </w:rPr>
        <w:t>2年单位预算安排购置公务用车0辆，购置费0万元，安排购置通用设备0台（套），购置费0万元，安排购置专用设备0台（套），购置费0万元。</w:t>
      </w: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adjustRightInd w:val="0"/>
        <w:snapToGrid w:val="0"/>
        <w:spacing w:line="600" w:lineRule="exact"/>
        <w:ind w:firstLine="640" w:firstLineChars="200"/>
        <w:rPr>
          <w:rFonts w:ascii="仿宋_GB2312" w:hAnsi="仿宋"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仿宋" w:eastAsia="仿宋_GB2312"/>
          <w:sz w:val="32"/>
          <w:szCs w:val="32"/>
        </w:rPr>
        <w:t>指部门或单位从同级财政部门取得的财政预算资金。</w:t>
      </w:r>
    </w:p>
    <w:p>
      <w:pPr>
        <w:pStyle w:val="5"/>
        <w:adjustRightInd w:val="0"/>
        <w:snapToGrid w:val="0"/>
        <w:spacing w:line="600" w:lineRule="exact"/>
        <w:ind w:firstLine="627" w:firstLineChars="196"/>
        <w:rPr>
          <w:rFonts w:ascii="黑体" w:hAnsi="黑体" w:eastAsia="黑体"/>
          <w:sz w:val="32"/>
          <w:szCs w:val="32"/>
        </w:rPr>
      </w:pPr>
      <w:r>
        <w:rPr>
          <w:rFonts w:hint="eastAsia" w:ascii="黑体" w:hAnsi="仿宋" w:eastAsia="黑体" w:cstheme="minorBidi"/>
          <w:kern w:val="2"/>
          <w:sz w:val="32"/>
          <w:szCs w:val="32"/>
        </w:rPr>
        <w:t>二、事业收入：</w:t>
      </w:r>
      <w:r>
        <w:rPr>
          <w:rFonts w:hint="eastAsia" w:ascii="仿宋_GB2312" w:hAnsi="仿宋" w:eastAsia="仿宋_GB2312" w:cstheme="minorBidi"/>
          <w:kern w:val="2"/>
          <w:sz w:val="32"/>
          <w:szCs w:val="32"/>
        </w:rPr>
        <w:t>指事业单位开展专业业务活动及辅助活动所取得的收入。</w:t>
      </w:r>
    </w:p>
    <w:p>
      <w:pPr>
        <w:pStyle w:val="5"/>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5"/>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5"/>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5"/>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5"/>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5"/>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5"/>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p>
    <w:p>
      <w:pPr>
        <w:pStyle w:val="5"/>
        <w:spacing w:before="0" w:beforeAutospacing="0" w:after="0" w:afterAutospacing="0" w:line="600" w:lineRule="exact"/>
        <w:ind w:firstLine="627" w:firstLineChars="196"/>
        <w:jc w:val="both"/>
        <w:rPr>
          <w:rFonts w:ascii="仿宋_GB2312" w:hAnsi="黑体" w:eastAsia="仿宋_GB2312"/>
          <w:sz w:val="32"/>
          <w:szCs w:val="32"/>
        </w:rPr>
      </w:pPr>
    </w:p>
    <w:p>
      <w:pPr>
        <w:pStyle w:val="5"/>
        <w:adjustRightInd w:val="0"/>
        <w:snapToGrid w:val="0"/>
        <w:spacing w:before="0" w:beforeAutospacing="0" w:after="0" w:afterAutospacing="0" w:line="360" w:lineRule="auto"/>
        <w:ind w:left="359" w:leftChars="171"/>
        <w:jc w:val="both"/>
      </w:pP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5711"/>
    </w:sdtPr>
    <w:sdtContent>
      <w:p>
        <w:pPr>
          <w:pStyle w:val="3"/>
          <w:jc w:val="right"/>
        </w:pPr>
        <w:r>
          <w:fldChar w:fldCharType="begin"/>
        </w:r>
        <w:r>
          <w:instrText xml:space="preserve"> PAGE   \* MERGEFORMAT </w:instrText>
        </w:r>
        <w:r>
          <w:fldChar w:fldCharType="separate"/>
        </w:r>
        <w:r>
          <w:rPr>
            <w:lang w:val="zh-CN"/>
          </w:rPr>
          <w:t>18</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81026"/>
    <w:multiLevelType w:val="singleLevel"/>
    <w:tmpl w:val="07981026"/>
    <w:lvl w:ilvl="0" w:tentative="0">
      <w:start w:val="3"/>
      <w:numFmt w:val="chineseCounting"/>
      <w:suff w:val="nothing"/>
      <w:lvlText w:val="（%1）"/>
      <w:lvlJc w:val="left"/>
      <w:rPr>
        <w:rFonts w:hint="eastAsia" w:cs="Times New Roman"/>
      </w:rPr>
    </w:lvl>
  </w:abstractNum>
  <w:abstractNum w:abstractNumId="1">
    <w:nsid w:val="61F34332"/>
    <w:multiLevelType w:val="singleLevel"/>
    <w:tmpl w:val="61F34332"/>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MDVkYWYxNWZkNTBlMDYyNWUzN2ZiNzY1YjQ0MDQifQ=="/>
  </w:docVars>
  <w:rsids>
    <w:rsidRoot w:val="00DA7155"/>
    <w:rsid w:val="000003C1"/>
    <w:rsid w:val="000065F0"/>
    <w:rsid w:val="00015821"/>
    <w:rsid w:val="00016DCE"/>
    <w:rsid w:val="0002524E"/>
    <w:rsid w:val="00026E99"/>
    <w:rsid w:val="0005090D"/>
    <w:rsid w:val="00052923"/>
    <w:rsid w:val="0005523F"/>
    <w:rsid w:val="000605EC"/>
    <w:rsid w:val="000720A0"/>
    <w:rsid w:val="00072998"/>
    <w:rsid w:val="000807F9"/>
    <w:rsid w:val="000812F3"/>
    <w:rsid w:val="00082085"/>
    <w:rsid w:val="000859AC"/>
    <w:rsid w:val="00086992"/>
    <w:rsid w:val="00090DBF"/>
    <w:rsid w:val="0009339B"/>
    <w:rsid w:val="00093F43"/>
    <w:rsid w:val="000945B8"/>
    <w:rsid w:val="00095C1B"/>
    <w:rsid w:val="000B3421"/>
    <w:rsid w:val="000B486F"/>
    <w:rsid w:val="000B701A"/>
    <w:rsid w:val="000D79F0"/>
    <w:rsid w:val="000E0593"/>
    <w:rsid w:val="000E3C50"/>
    <w:rsid w:val="000F001D"/>
    <w:rsid w:val="000F35AE"/>
    <w:rsid w:val="000F6876"/>
    <w:rsid w:val="0012431A"/>
    <w:rsid w:val="00130CD5"/>
    <w:rsid w:val="00143558"/>
    <w:rsid w:val="00145AB0"/>
    <w:rsid w:val="00150DF1"/>
    <w:rsid w:val="00152846"/>
    <w:rsid w:val="00152BF2"/>
    <w:rsid w:val="00161C3F"/>
    <w:rsid w:val="00165C02"/>
    <w:rsid w:val="00166692"/>
    <w:rsid w:val="001731AA"/>
    <w:rsid w:val="001771E6"/>
    <w:rsid w:val="001803E7"/>
    <w:rsid w:val="00194491"/>
    <w:rsid w:val="001949D0"/>
    <w:rsid w:val="0019648F"/>
    <w:rsid w:val="0019788C"/>
    <w:rsid w:val="001A6389"/>
    <w:rsid w:val="001A70D0"/>
    <w:rsid w:val="001C3EA4"/>
    <w:rsid w:val="001C4E9A"/>
    <w:rsid w:val="001D059F"/>
    <w:rsid w:val="001D4149"/>
    <w:rsid w:val="001E4162"/>
    <w:rsid w:val="001E60A6"/>
    <w:rsid w:val="001E717A"/>
    <w:rsid w:val="001F54C8"/>
    <w:rsid w:val="001F739C"/>
    <w:rsid w:val="0020776B"/>
    <w:rsid w:val="00210D08"/>
    <w:rsid w:val="00213C4A"/>
    <w:rsid w:val="00216943"/>
    <w:rsid w:val="00221D30"/>
    <w:rsid w:val="00222F05"/>
    <w:rsid w:val="00226E7B"/>
    <w:rsid w:val="00234110"/>
    <w:rsid w:val="002351AD"/>
    <w:rsid w:val="002458E8"/>
    <w:rsid w:val="0024741B"/>
    <w:rsid w:val="0025289A"/>
    <w:rsid w:val="002573F1"/>
    <w:rsid w:val="00263B7E"/>
    <w:rsid w:val="002711F0"/>
    <w:rsid w:val="002725C5"/>
    <w:rsid w:val="002734CE"/>
    <w:rsid w:val="00277F2D"/>
    <w:rsid w:val="00280650"/>
    <w:rsid w:val="002911C3"/>
    <w:rsid w:val="00294131"/>
    <w:rsid w:val="002A6B54"/>
    <w:rsid w:val="002B70F3"/>
    <w:rsid w:val="002C2BDF"/>
    <w:rsid w:val="002C781A"/>
    <w:rsid w:val="002E11DE"/>
    <w:rsid w:val="002E284A"/>
    <w:rsid w:val="002F54FF"/>
    <w:rsid w:val="002F6AE2"/>
    <w:rsid w:val="00300174"/>
    <w:rsid w:val="003066B6"/>
    <w:rsid w:val="00312B24"/>
    <w:rsid w:val="00314DEA"/>
    <w:rsid w:val="003234D6"/>
    <w:rsid w:val="00334AAF"/>
    <w:rsid w:val="00351103"/>
    <w:rsid w:val="00352640"/>
    <w:rsid w:val="00353EE7"/>
    <w:rsid w:val="00366256"/>
    <w:rsid w:val="00370476"/>
    <w:rsid w:val="00380820"/>
    <w:rsid w:val="00383CD8"/>
    <w:rsid w:val="00386F48"/>
    <w:rsid w:val="003A6EFE"/>
    <w:rsid w:val="003B060D"/>
    <w:rsid w:val="003B1300"/>
    <w:rsid w:val="003C17BD"/>
    <w:rsid w:val="003C40FD"/>
    <w:rsid w:val="003D30B2"/>
    <w:rsid w:val="003E096B"/>
    <w:rsid w:val="003E237C"/>
    <w:rsid w:val="003E282A"/>
    <w:rsid w:val="003E66A3"/>
    <w:rsid w:val="003E7441"/>
    <w:rsid w:val="003E7E98"/>
    <w:rsid w:val="003F2BE9"/>
    <w:rsid w:val="003F5900"/>
    <w:rsid w:val="00402233"/>
    <w:rsid w:val="00407602"/>
    <w:rsid w:val="00414E27"/>
    <w:rsid w:val="00415416"/>
    <w:rsid w:val="00415ED5"/>
    <w:rsid w:val="00416588"/>
    <w:rsid w:val="0042415B"/>
    <w:rsid w:val="00425751"/>
    <w:rsid w:val="0042713F"/>
    <w:rsid w:val="0042727C"/>
    <w:rsid w:val="00430C41"/>
    <w:rsid w:val="00431161"/>
    <w:rsid w:val="00444501"/>
    <w:rsid w:val="0044737F"/>
    <w:rsid w:val="00454492"/>
    <w:rsid w:val="00482476"/>
    <w:rsid w:val="0048574C"/>
    <w:rsid w:val="004A6577"/>
    <w:rsid w:val="004A7283"/>
    <w:rsid w:val="004B0F55"/>
    <w:rsid w:val="004C3BD5"/>
    <w:rsid w:val="004C47A1"/>
    <w:rsid w:val="004C4E09"/>
    <w:rsid w:val="004F465C"/>
    <w:rsid w:val="00514735"/>
    <w:rsid w:val="005158E5"/>
    <w:rsid w:val="00516B0F"/>
    <w:rsid w:val="00532161"/>
    <w:rsid w:val="0053715F"/>
    <w:rsid w:val="00542173"/>
    <w:rsid w:val="00544B9D"/>
    <w:rsid w:val="00544C35"/>
    <w:rsid w:val="00557E03"/>
    <w:rsid w:val="00562B09"/>
    <w:rsid w:val="00565987"/>
    <w:rsid w:val="00574EF2"/>
    <w:rsid w:val="00577B14"/>
    <w:rsid w:val="00582209"/>
    <w:rsid w:val="00584B72"/>
    <w:rsid w:val="005A1CDD"/>
    <w:rsid w:val="005A262C"/>
    <w:rsid w:val="005A3110"/>
    <w:rsid w:val="005B0577"/>
    <w:rsid w:val="005B21DC"/>
    <w:rsid w:val="005B5372"/>
    <w:rsid w:val="005C2187"/>
    <w:rsid w:val="005C6DDB"/>
    <w:rsid w:val="005D2121"/>
    <w:rsid w:val="005D43E3"/>
    <w:rsid w:val="005D6DC8"/>
    <w:rsid w:val="005E1DBE"/>
    <w:rsid w:val="005E66C6"/>
    <w:rsid w:val="005F1DCD"/>
    <w:rsid w:val="005F7E47"/>
    <w:rsid w:val="00600DF2"/>
    <w:rsid w:val="00601B50"/>
    <w:rsid w:val="0060284C"/>
    <w:rsid w:val="00642C39"/>
    <w:rsid w:val="00643744"/>
    <w:rsid w:val="00647E00"/>
    <w:rsid w:val="00657804"/>
    <w:rsid w:val="00666315"/>
    <w:rsid w:val="00666BD8"/>
    <w:rsid w:val="00672AEA"/>
    <w:rsid w:val="0069039D"/>
    <w:rsid w:val="006908C4"/>
    <w:rsid w:val="00693859"/>
    <w:rsid w:val="00694264"/>
    <w:rsid w:val="006A032A"/>
    <w:rsid w:val="006B0870"/>
    <w:rsid w:val="006B17A0"/>
    <w:rsid w:val="006B6125"/>
    <w:rsid w:val="006D39F7"/>
    <w:rsid w:val="006E3F7A"/>
    <w:rsid w:val="006F28D7"/>
    <w:rsid w:val="006F4D69"/>
    <w:rsid w:val="00707257"/>
    <w:rsid w:val="00720DBE"/>
    <w:rsid w:val="007221FD"/>
    <w:rsid w:val="00722B93"/>
    <w:rsid w:val="00727455"/>
    <w:rsid w:val="007318DE"/>
    <w:rsid w:val="00732711"/>
    <w:rsid w:val="0074251D"/>
    <w:rsid w:val="00752451"/>
    <w:rsid w:val="00752F7A"/>
    <w:rsid w:val="0075731C"/>
    <w:rsid w:val="00760E21"/>
    <w:rsid w:val="0076294D"/>
    <w:rsid w:val="00772BCD"/>
    <w:rsid w:val="00796E8E"/>
    <w:rsid w:val="007A0175"/>
    <w:rsid w:val="007A0E2A"/>
    <w:rsid w:val="007B0E13"/>
    <w:rsid w:val="007B5F90"/>
    <w:rsid w:val="007D2C1D"/>
    <w:rsid w:val="007E09F6"/>
    <w:rsid w:val="007E28D7"/>
    <w:rsid w:val="007E36F8"/>
    <w:rsid w:val="007F1447"/>
    <w:rsid w:val="00802324"/>
    <w:rsid w:val="0080411C"/>
    <w:rsid w:val="00814A83"/>
    <w:rsid w:val="00827D8F"/>
    <w:rsid w:val="00831988"/>
    <w:rsid w:val="00836FAF"/>
    <w:rsid w:val="00842138"/>
    <w:rsid w:val="008539DA"/>
    <w:rsid w:val="00860CC8"/>
    <w:rsid w:val="00863DEC"/>
    <w:rsid w:val="00871046"/>
    <w:rsid w:val="00875660"/>
    <w:rsid w:val="008804C9"/>
    <w:rsid w:val="00891055"/>
    <w:rsid w:val="00893638"/>
    <w:rsid w:val="00893E49"/>
    <w:rsid w:val="008971FB"/>
    <w:rsid w:val="008A4D1E"/>
    <w:rsid w:val="008B0535"/>
    <w:rsid w:val="008B6990"/>
    <w:rsid w:val="008D3932"/>
    <w:rsid w:val="008E675B"/>
    <w:rsid w:val="008E7426"/>
    <w:rsid w:val="008F1230"/>
    <w:rsid w:val="008F3EBF"/>
    <w:rsid w:val="008F5697"/>
    <w:rsid w:val="00905D7A"/>
    <w:rsid w:val="009154FB"/>
    <w:rsid w:val="00915909"/>
    <w:rsid w:val="00915D08"/>
    <w:rsid w:val="00922AD1"/>
    <w:rsid w:val="009256B7"/>
    <w:rsid w:val="00930672"/>
    <w:rsid w:val="00935BC1"/>
    <w:rsid w:val="00943723"/>
    <w:rsid w:val="00960E56"/>
    <w:rsid w:val="00962167"/>
    <w:rsid w:val="009640FF"/>
    <w:rsid w:val="009730E4"/>
    <w:rsid w:val="00976479"/>
    <w:rsid w:val="00976750"/>
    <w:rsid w:val="009837C8"/>
    <w:rsid w:val="00983CA0"/>
    <w:rsid w:val="0098716A"/>
    <w:rsid w:val="009874BC"/>
    <w:rsid w:val="0099011F"/>
    <w:rsid w:val="00990C8B"/>
    <w:rsid w:val="00995050"/>
    <w:rsid w:val="009A1CE3"/>
    <w:rsid w:val="009A3572"/>
    <w:rsid w:val="009A5CC2"/>
    <w:rsid w:val="009A74FB"/>
    <w:rsid w:val="009C10D1"/>
    <w:rsid w:val="009C7F13"/>
    <w:rsid w:val="009D2BD6"/>
    <w:rsid w:val="009E5A38"/>
    <w:rsid w:val="009F2E05"/>
    <w:rsid w:val="009F561C"/>
    <w:rsid w:val="00A079D2"/>
    <w:rsid w:val="00A10B8B"/>
    <w:rsid w:val="00A13C61"/>
    <w:rsid w:val="00A25CFC"/>
    <w:rsid w:val="00A26644"/>
    <w:rsid w:val="00A266F5"/>
    <w:rsid w:val="00A33786"/>
    <w:rsid w:val="00A34D62"/>
    <w:rsid w:val="00A46E97"/>
    <w:rsid w:val="00A51BB2"/>
    <w:rsid w:val="00A566E8"/>
    <w:rsid w:val="00A62DE6"/>
    <w:rsid w:val="00A643F9"/>
    <w:rsid w:val="00A64B80"/>
    <w:rsid w:val="00A66984"/>
    <w:rsid w:val="00A759CE"/>
    <w:rsid w:val="00A80366"/>
    <w:rsid w:val="00A9652F"/>
    <w:rsid w:val="00AA019E"/>
    <w:rsid w:val="00AA5324"/>
    <w:rsid w:val="00AA63E5"/>
    <w:rsid w:val="00AC6A43"/>
    <w:rsid w:val="00AD02CD"/>
    <w:rsid w:val="00AD7F7C"/>
    <w:rsid w:val="00AE5A01"/>
    <w:rsid w:val="00AE6B99"/>
    <w:rsid w:val="00AE7F3C"/>
    <w:rsid w:val="00AF280D"/>
    <w:rsid w:val="00B106E8"/>
    <w:rsid w:val="00B214F8"/>
    <w:rsid w:val="00B24E1E"/>
    <w:rsid w:val="00B31578"/>
    <w:rsid w:val="00B37364"/>
    <w:rsid w:val="00B40A13"/>
    <w:rsid w:val="00B51464"/>
    <w:rsid w:val="00B57251"/>
    <w:rsid w:val="00B60BEC"/>
    <w:rsid w:val="00B64482"/>
    <w:rsid w:val="00B679AC"/>
    <w:rsid w:val="00B7589F"/>
    <w:rsid w:val="00B7597E"/>
    <w:rsid w:val="00B9441F"/>
    <w:rsid w:val="00B94EAE"/>
    <w:rsid w:val="00B96C93"/>
    <w:rsid w:val="00BA005D"/>
    <w:rsid w:val="00BB2F9A"/>
    <w:rsid w:val="00BC02CF"/>
    <w:rsid w:val="00BE1051"/>
    <w:rsid w:val="00BE6210"/>
    <w:rsid w:val="00BF40E0"/>
    <w:rsid w:val="00BF7AE0"/>
    <w:rsid w:val="00C07806"/>
    <w:rsid w:val="00C10BDA"/>
    <w:rsid w:val="00C25627"/>
    <w:rsid w:val="00C32C69"/>
    <w:rsid w:val="00C34B8B"/>
    <w:rsid w:val="00C35547"/>
    <w:rsid w:val="00C415C6"/>
    <w:rsid w:val="00C508D9"/>
    <w:rsid w:val="00C56441"/>
    <w:rsid w:val="00C661B6"/>
    <w:rsid w:val="00C720B7"/>
    <w:rsid w:val="00C82039"/>
    <w:rsid w:val="00C83D02"/>
    <w:rsid w:val="00C87C34"/>
    <w:rsid w:val="00C907C3"/>
    <w:rsid w:val="00C925A2"/>
    <w:rsid w:val="00CB3A30"/>
    <w:rsid w:val="00CC691C"/>
    <w:rsid w:val="00CD124A"/>
    <w:rsid w:val="00CE2958"/>
    <w:rsid w:val="00CE5011"/>
    <w:rsid w:val="00CE506D"/>
    <w:rsid w:val="00CF05CA"/>
    <w:rsid w:val="00CF2676"/>
    <w:rsid w:val="00CF68DB"/>
    <w:rsid w:val="00D15D05"/>
    <w:rsid w:val="00D23BD9"/>
    <w:rsid w:val="00D256A1"/>
    <w:rsid w:val="00D317F0"/>
    <w:rsid w:val="00D41522"/>
    <w:rsid w:val="00D45E9F"/>
    <w:rsid w:val="00D62F2F"/>
    <w:rsid w:val="00D675E1"/>
    <w:rsid w:val="00D75DE3"/>
    <w:rsid w:val="00D85661"/>
    <w:rsid w:val="00D8784A"/>
    <w:rsid w:val="00D93A0A"/>
    <w:rsid w:val="00DA114A"/>
    <w:rsid w:val="00DA6329"/>
    <w:rsid w:val="00DA7155"/>
    <w:rsid w:val="00DD3619"/>
    <w:rsid w:val="00DD368A"/>
    <w:rsid w:val="00DD3DB1"/>
    <w:rsid w:val="00DE43E7"/>
    <w:rsid w:val="00DE4AFE"/>
    <w:rsid w:val="00DE5B24"/>
    <w:rsid w:val="00DF08DE"/>
    <w:rsid w:val="00E14721"/>
    <w:rsid w:val="00E16B7B"/>
    <w:rsid w:val="00E31623"/>
    <w:rsid w:val="00E33FD5"/>
    <w:rsid w:val="00E34B24"/>
    <w:rsid w:val="00E35319"/>
    <w:rsid w:val="00E36BDC"/>
    <w:rsid w:val="00E43F5A"/>
    <w:rsid w:val="00E513A3"/>
    <w:rsid w:val="00E6025A"/>
    <w:rsid w:val="00E60B42"/>
    <w:rsid w:val="00E616B4"/>
    <w:rsid w:val="00E658C5"/>
    <w:rsid w:val="00E717A2"/>
    <w:rsid w:val="00E85C7D"/>
    <w:rsid w:val="00E921F8"/>
    <w:rsid w:val="00E955F8"/>
    <w:rsid w:val="00E9565D"/>
    <w:rsid w:val="00EA0754"/>
    <w:rsid w:val="00EA43F9"/>
    <w:rsid w:val="00EA7FA9"/>
    <w:rsid w:val="00EB3D13"/>
    <w:rsid w:val="00EB6ECB"/>
    <w:rsid w:val="00EC18BD"/>
    <w:rsid w:val="00EC2AF6"/>
    <w:rsid w:val="00ED158B"/>
    <w:rsid w:val="00EE3CAA"/>
    <w:rsid w:val="00EE56A3"/>
    <w:rsid w:val="00EF601B"/>
    <w:rsid w:val="00EF6385"/>
    <w:rsid w:val="00F177FD"/>
    <w:rsid w:val="00F20784"/>
    <w:rsid w:val="00F24785"/>
    <w:rsid w:val="00F30A20"/>
    <w:rsid w:val="00F354AA"/>
    <w:rsid w:val="00F43207"/>
    <w:rsid w:val="00F44126"/>
    <w:rsid w:val="00F447BE"/>
    <w:rsid w:val="00F45865"/>
    <w:rsid w:val="00F51F8C"/>
    <w:rsid w:val="00F6260A"/>
    <w:rsid w:val="00F62848"/>
    <w:rsid w:val="00F65F2C"/>
    <w:rsid w:val="00F708D4"/>
    <w:rsid w:val="00F74D65"/>
    <w:rsid w:val="00F9206C"/>
    <w:rsid w:val="00FB4A12"/>
    <w:rsid w:val="00FC0EE2"/>
    <w:rsid w:val="00FC4888"/>
    <w:rsid w:val="00FE398C"/>
    <w:rsid w:val="00FE475B"/>
    <w:rsid w:val="00FF07D4"/>
    <w:rsid w:val="00FF6EF3"/>
    <w:rsid w:val="00FF77DC"/>
    <w:rsid w:val="01596278"/>
    <w:rsid w:val="015A19E9"/>
    <w:rsid w:val="01FF05B0"/>
    <w:rsid w:val="028E5A9C"/>
    <w:rsid w:val="028F6800"/>
    <w:rsid w:val="031228B1"/>
    <w:rsid w:val="035E7400"/>
    <w:rsid w:val="03F0279C"/>
    <w:rsid w:val="04847570"/>
    <w:rsid w:val="05A92C98"/>
    <w:rsid w:val="065E31C2"/>
    <w:rsid w:val="07575E82"/>
    <w:rsid w:val="08D476B6"/>
    <w:rsid w:val="0A2037DA"/>
    <w:rsid w:val="0AF63F3F"/>
    <w:rsid w:val="0BA17386"/>
    <w:rsid w:val="0BE53348"/>
    <w:rsid w:val="0C0136BF"/>
    <w:rsid w:val="0C8F73CE"/>
    <w:rsid w:val="0D611EAB"/>
    <w:rsid w:val="0D9C7FD3"/>
    <w:rsid w:val="0E283076"/>
    <w:rsid w:val="106D0FD1"/>
    <w:rsid w:val="10F11F05"/>
    <w:rsid w:val="11A40ACA"/>
    <w:rsid w:val="138777FF"/>
    <w:rsid w:val="13A537F7"/>
    <w:rsid w:val="14377D86"/>
    <w:rsid w:val="14CD3CDE"/>
    <w:rsid w:val="150F1AEB"/>
    <w:rsid w:val="15C85D32"/>
    <w:rsid w:val="162325FB"/>
    <w:rsid w:val="166158D1"/>
    <w:rsid w:val="16A243A7"/>
    <w:rsid w:val="16AF28F1"/>
    <w:rsid w:val="186B6CB6"/>
    <w:rsid w:val="198657AE"/>
    <w:rsid w:val="1A4B5D82"/>
    <w:rsid w:val="1AD46292"/>
    <w:rsid w:val="1B532A6B"/>
    <w:rsid w:val="1C4F0C9B"/>
    <w:rsid w:val="1CCD4925"/>
    <w:rsid w:val="1D6B4867"/>
    <w:rsid w:val="1DB55B8D"/>
    <w:rsid w:val="1EC40BE7"/>
    <w:rsid w:val="22BA725A"/>
    <w:rsid w:val="23107653"/>
    <w:rsid w:val="231C1A72"/>
    <w:rsid w:val="2347066D"/>
    <w:rsid w:val="234863C1"/>
    <w:rsid w:val="236B6530"/>
    <w:rsid w:val="237F4701"/>
    <w:rsid w:val="2412765E"/>
    <w:rsid w:val="245E57EE"/>
    <w:rsid w:val="24A26144"/>
    <w:rsid w:val="29366156"/>
    <w:rsid w:val="29736934"/>
    <w:rsid w:val="2A703C9F"/>
    <w:rsid w:val="2B81634D"/>
    <w:rsid w:val="2C3B538F"/>
    <w:rsid w:val="2CEB4197"/>
    <w:rsid w:val="2D69444F"/>
    <w:rsid w:val="2E0D7FF2"/>
    <w:rsid w:val="2F7C1112"/>
    <w:rsid w:val="2FB27442"/>
    <w:rsid w:val="30300122"/>
    <w:rsid w:val="305B0BFB"/>
    <w:rsid w:val="30D034D8"/>
    <w:rsid w:val="30FA224E"/>
    <w:rsid w:val="31AB3B82"/>
    <w:rsid w:val="330F38C3"/>
    <w:rsid w:val="335A3AF3"/>
    <w:rsid w:val="343279D1"/>
    <w:rsid w:val="34E03158"/>
    <w:rsid w:val="352F0DFC"/>
    <w:rsid w:val="35E849F0"/>
    <w:rsid w:val="364C7573"/>
    <w:rsid w:val="372A2E7F"/>
    <w:rsid w:val="373C29F8"/>
    <w:rsid w:val="3747757E"/>
    <w:rsid w:val="38704314"/>
    <w:rsid w:val="3912533D"/>
    <w:rsid w:val="3B7C3B77"/>
    <w:rsid w:val="3C4036DC"/>
    <w:rsid w:val="3E4B7EE3"/>
    <w:rsid w:val="3F5302CB"/>
    <w:rsid w:val="3FB337BE"/>
    <w:rsid w:val="3FE77232"/>
    <w:rsid w:val="40100D2E"/>
    <w:rsid w:val="40B33362"/>
    <w:rsid w:val="431A6215"/>
    <w:rsid w:val="439B34AD"/>
    <w:rsid w:val="45202995"/>
    <w:rsid w:val="46AD64A9"/>
    <w:rsid w:val="48F32361"/>
    <w:rsid w:val="494A0E00"/>
    <w:rsid w:val="49B714FC"/>
    <w:rsid w:val="49BD3CD2"/>
    <w:rsid w:val="4CD6545F"/>
    <w:rsid w:val="4CFF70C4"/>
    <w:rsid w:val="51FC1BA1"/>
    <w:rsid w:val="52DE1903"/>
    <w:rsid w:val="52E80BEB"/>
    <w:rsid w:val="536D5F87"/>
    <w:rsid w:val="54410091"/>
    <w:rsid w:val="5506256B"/>
    <w:rsid w:val="55302C55"/>
    <w:rsid w:val="57CE15FC"/>
    <w:rsid w:val="58522372"/>
    <w:rsid w:val="588F2635"/>
    <w:rsid w:val="591976B8"/>
    <w:rsid w:val="59496068"/>
    <w:rsid w:val="597B7BEF"/>
    <w:rsid w:val="59990B7E"/>
    <w:rsid w:val="59DA7777"/>
    <w:rsid w:val="5A582CB8"/>
    <w:rsid w:val="5B840D74"/>
    <w:rsid w:val="5D075BDA"/>
    <w:rsid w:val="5D4B5920"/>
    <w:rsid w:val="5E4A0242"/>
    <w:rsid w:val="5E5238CE"/>
    <w:rsid w:val="5E5A2F18"/>
    <w:rsid w:val="5E6C2A09"/>
    <w:rsid w:val="5EB2259A"/>
    <w:rsid w:val="60D71FFC"/>
    <w:rsid w:val="60D97EB0"/>
    <w:rsid w:val="61115D9E"/>
    <w:rsid w:val="61F627B5"/>
    <w:rsid w:val="62810C77"/>
    <w:rsid w:val="63EC52DF"/>
    <w:rsid w:val="643D0718"/>
    <w:rsid w:val="644F748B"/>
    <w:rsid w:val="65F25193"/>
    <w:rsid w:val="666D2B51"/>
    <w:rsid w:val="670009BB"/>
    <w:rsid w:val="672523C7"/>
    <w:rsid w:val="674448A8"/>
    <w:rsid w:val="675504BB"/>
    <w:rsid w:val="675F7199"/>
    <w:rsid w:val="67A9053E"/>
    <w:rsid w:val="6903062D"/>
    <w:rsid w:val="69B9159D"/>
    <w:rsid w:val="6C4072A8"/>
    <w:rsid w:val="6C676734"/>
    <w:rsid w:val="6C797180"/>
    <w:rsid w:val="6C8A25A5"/>
    <w:rsid w:val="6CB12F6B"/>
    <w:rsid w:val="6D851B6A"/>
    <w:rsid w:val="6E3C2F6C"/>
    <w:rsid w:val="6E464886"/>
    <w:rsid w:val="6FDA44DD"/>
    <w:rsid w:val="70C43849"/>
    <w:rsid w:val="715F4179"/>
    <w:rsid w:val="717F7716"/>
    <w:rsid w:val="71AD608C"/>
    <w:rsid w:val="72882D68"/>
    <w:rsid w:val="72CC459A"/>
    <w:rsid w:val="73652C13"/>
    <w:rsid w:val="749F2009"/>
    <w:rsid w:val="7532049A"/>
    <w:rsid w:val="75C37848"/>
    <w:rsid w:val="78620F7F"/>
    <w:rsid w:val="79A33912"/>
    <w:rsid w:val="7D3B2F60"/>
    <w:rsid w:val="7D6E6A8B"/>
    <w:rsid w:val="7D711ED1"/>
    <w:rsid w:val="7E19249B"/>
    <w:rsid w:val="7F0D32E9"/>
    <w:rsid w:val="7FB60B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99"/>
    <w:rPr>
      <w:b/>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列出段落1"/>
    <w:basedOn w:val="1"/>
    <w:qFormat/>
    <w:uiPriority w:val="34"/>
    <w:pPr>
      <w:ind w:firstLine="420" w:firstLineChars="200"/>
    </w:pPr>
  </w:style>
  <w:style w:type="character" w:customStyle="1" w:styleId="12">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05176-09C4-464A-A8DB-A90FC19BEB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5963</Words>
  <Characters>6883</Characters>
  <Lines>67</Lines>
  <Paragraphs>19</Paragraphs>
  <TotalTime>39</TotalTime>
  <ScaleCrop>false</ScaleCrop>
  <LinksUpToDate>false</LinksUpToDate>
  <CharactersWithSpaces>8518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2022-03-10T03:39:00Z</dcterms:created>
  <dc:creator>刘海</dc:creator>
  <cp:lastModifiedBy>Administrator</cp:lastModifiedBy>
  <cp:lastPrinted>2022-03-03T08:03:00Z</cp:lastPrinted>
  <dcterms:modified xsi:type="dcterms:W3CDTF">2023-09-25T00:21:09Z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14DD77A867E24DBCA3182A58F7148209</vt:lpwstr>
  </property>
</Properties>
</file>