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2"/>
          <w:szCs w:val="32"/>
        </w:rPr>
      </w:pPr>
      <w:bookmarkStart w:id="1" w:name="_GoBack"/>
      <w:bookmarkEnd w:id="1"/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安庆市第二人民医院2021年一般公共预算“三公”经费预算</w:t>
      </w:r>
    </w:p>
    <w:p>
      <w:pPr>
        <w:rPr>
          <w:rFonts w:ascii="宋体" w:hAnsi="宋体"/>
          <w:sz w:val="6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一、2021年一般公共预算“三公”经费支出预算表</w:t>
      </w:r>
    </w:p>
    <w:p>
      <w:pPr>
        <w:adjustRightInd w:val="0"/>
        <w:snapToGrid w:val="0"/>
        <w:spacing w:line="360" w:lineRule="auto"/>
        <w:ind w:firstLine="411" w:firstLineChars="196"/>
        <w:jc w:val="right"/>
        <w:rPr>
          <w:rStyle w:val="7"/>
          <w:rFonts w:ascii="宋体" w:hAnsi="宋体"/>
          <w:b w:val="0"/>
          <w:bCs w:val="0"/>
          <w:szCs w:val="21"/>
        </w:rPr>
      </w:pPr>
      <w:r>
        <w:rPr>
          <w:rStyle w:val="7"/>
          <w:rFonts w:hint="eastAsia" w:ascii="宋体" w:hAnsi="宋体"/>
          <w:b w:val="0"/>
          <w:bCs w:val="0"/>
          <w:szCs w:val="21"/>
        </w:rPr>
        <w:t xml:space="preserve">      单位：万元</w:t>
      </w:r>
    </w:p>
    <w:tbl>
      <w:tblPr>
        <w:tblStyle w:val="5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718"/>
        <w:gridCol w:w="1825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30" w:firstLineChars="1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</w:tr>
    </w:tbl>
    <w:p>
      <w:pPr>
        <w:spacing w:line="580" w:lineRule="exact"/>
        <w:outlineLvl w:val="0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二、2021年一般公共预算“三公”经费支出预算情况说明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庆市第二人民医院2021年一般公共预算“三公”经费支出预算为0万元，该项经费本年未安排、上年未安排、本年预算与上年持平。其中：因公出国（境）费支出预算为0万元，公务接待费支出预算为0万元，公务用车购置及运行费支出预算为0万元。具体情况如下：</w:t>
      </w:r>
    </w:p>
    <w:p>
      <w:pPr>
        <w:pStyle w:val="4"/>
        <w:adjustRightInd w:val="0"/>
        <w:snapToGrid w:val="0"/>
        <w:spacing w:before="0" w:beforeAutospacing="0" w:after="0" w:afterAutospacing="0" w:line="540" w:lineRule="exact"/>
        <w:ind w:firstLine="643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（一）因公出国（境）费</w:t>
      </w:r>
      <w:r>
        <w:rPr>
          <w:rFonts w:hint="eastAsia" w:ascii="仿宋_GB2312" w:hAnsi="仿宋" w:eastAsia="仿宋_GB2312"/>
          <w:sz w:val="32"/>
          <w:szCs w:val="32"/>
        </w:rPr>
        <w:t>支出预算0万元, 该项经费本年未安排、上年未安排、本年预算与上年持平,原因主要是单位一般公共预算未安排因公出国（境）费。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经费使用严格执行《</w:t>
      </w:r>
      <w:r>
        <w:rPr>
          <w:rFonts w:hint="eastAsia" w:ascii="仿宋_GB2312" w:hAnsi="仿宋" w:eastAsia="仿宋_GB2312"/>
          <w:sz w:val="32"/>
          <w:szCs w:val="32"/>
        </w:rPr>
        <w:t>安庆市市直党政机关因公临时出国经费管理办法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》（</w:t>
      </w:r>
      <w:bookmarkStart w:id="0" w:name="文号"/>
      <w:r>
        <w:rPr>
          <w:rFonts w:hint="eastAsia" w:ascii="仿宋_GB2312" w:hAnsi="仿宋" w:eastAsia="仿宋_GB2312"/>
          <w:sz w:val="32"/>
          <w:szCs w:val="32"/>
        </w:rPr>
        <w:t>财行〔2015〕508号</w:t>
      </w:r>
      <w:bookmarkEnd w:id="0"/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）、《</w:t>
      </w:r>
      <w:r>
        <w:rPr>
          <w:rFonts w:hint="eastAsia" w:ascii="仿宋_GB2312" w:hAnsi="仿宋" w:eastAsia="仿宋_GB2312"/>
          <w:sz w:val="32"/>
          <w:szCs w:val="32"/>
        </w:rPr>
        <w:t>安庆市市直党政机关因公短期出国培训费用管理办法》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财行〔2015〕509号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）等相关规定。</w:t>
      </w:r>
    </w:p>
    <w:p>
      <w:pPr>
        <w:pStyle w:val="4"/>
        <w:spacing w:line="58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（二）公务接待费</w:t>
      </w:r>
      <w:r>
        <w:rPr>
          <w:rFonts w:hint="eastAsia" w:ascii="仿宋_GB2312" w:hAnsi="仿宋" w:eastAsia="仿宋_GB2312"/>
          <w:sz w:val="32"/>
          <w:szCs w:val="32"/>
        </w:rPr>
        <w:t>支出预算0万元，该项经费本年未安排、上年未安排、本年预算与上年持平。原因主要是单位一般公共预算未安排公务接待费 。经费使用严格执行《党政机关厉行节约反对浪费条例》、《安庆市市直机关公务接待费管理暂行办法》（财行〔2015〕53号）等相关规定。</w:t>
      </w:r>
    </w:p>
    <w:p>
      <w:pPr>
        <w:pStyle w:val="4"/>
        <w:adjustRightInd w:val="0"/>
        <w:snapToGrid w:val="0"/>
        <w:spacing w:before="0" w:beforeAutospacing="0" w:after="0" w:afterAutospacing="0" w:line="540" w:lineRule="exact"/>
        <w:ind w:firstLine="643" w:firstLineChars="200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（三）公务用车购置及运行费</w:t>
      </w:r>
      <w:r>
        <w:rPr>
          <w:rFonts w:hint="eastAsia" w:ascii="仿宋_GB2312" w:hAnsi="仿宋" w:eastAsia="仿宋_GB2312"/>
          <w:sz w:val="32"/>
          <w:szCs w:val="32"/>
        </w:rPr>
        <w:t>支出预算0万元，该项经费本年未安排、上年未安排、本年预算与上年持平。其中：公务用车运行费0万元，该项经费本年未安排、上年未安排、本年预算与上年持平。原因主要是单位一般公共预算未安排公务用车运行费。公务用车购置费0万元，该项经费本年未安排、上年未安排、本年预算与上年持平。原因主要是单位一般公共预算未安排公务用车购置费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kMDVkYWYxNWZkNTBlMDYyNWUzN2ZiNzY1YjQ0MDQifQ=="/>
  </w:docVars>
  <w:rsids>
    <w:rsidRoot w:val="00637515"/>
    <w:rsid w:val="00316559"/>
    <w:rsid w:val="00637515"/>
    <w:rsid w:val="00AA3AC1"/>
    <w:rsid w:val="00BB7AE7"/>
    <w:rsid w:val="00C47C06"/>
    <w:rsid w:val="00D15684"/>
    <w:rsid w:val="00FA1434"/>
    <w:rsid w:val="0F4F03A7"/>
    <w:rsid w:val="582F6316"/>
    <w:rsid w:val="58E974F4"/>
    <w:rsid w:val="6FF17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646</Characters>
  <Lines>5</Lines>
  <Paragraphs>1</Paragraphs>
  <TotalTime>5</TotalTime>
  <ScaleCrop>false</ScaleCrop>
  <LinksUpToDate>false</LinksUpToDate>
  <CharactersWithSpaces>758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2022-08-19T03:01:00Z</dcterms:created>
  <dc:creator>Administrator</dc:creator>
  <cp:lastModifiedBy>白鲸的善良</cp:lastModifiedBy>
  <dcterms:modified xsi:type="dcterms:W3CDTF">2022-08-30T08:38:52Z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44B306CF692E4CCCBF05B2CE79E5B633</vt:lpwstr>
  </property>
</Properties>
</file>