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需求及技术要求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采购需求一览表</w:t>
      </w:r>
    </w:p>
    <w:tbl>
      <w:tblPr>
        <w:tblStyle w:val="6"/>
        <w:tblW w:w="964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145"/>
        <w:gridCol w:w="1115"/>
        <w:gridCol w:w="990"/>
        <w:gridCol w:w="750"/>
        <w:gridCol w:w="1446"/>
        <w:gridCol w:w="121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14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包别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划分</w:t>
            </w:r>
          </w:p>
        </w:tc>
        <w:tc>
          <w:tcPr>
            <w:tcW w:w="11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最高限价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单件产品最高限价</w:t>
            </w:r>
          </w:p>
        </w:tc>
        <w:tc>
          <w:tcPr>
            <w:tcW w:w="13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4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安庆市二院健康管理有限公司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宣传品采购项目（二次）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1个包</w:t>
            </w:r>
          </w:p>
        </w:tc>
        <w:tc>
          <w:tcPr>
            <w:tcW w:w="11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圆柱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笔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支</w:t>
            </w:r>
          </w:p>
        </w:tc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30000.00元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1.5元/支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供应商所报价格不能超过对应最高限价。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4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笔记本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</w:t>
            </w:r>
          </w:p>
        </w:tc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30000.00元</w:t>
            </w:r>
          </w:p>
        </w:tc>
        <w:tc>
          <w:tcPr>
            <w:tcW w:w="121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1.5元/本</w:t>
            </w:r>
          </w:p>
        </w:tc>
        <w:tc>
          <w:tcPr>
            <w:tcW w:w="13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9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计</w:t>
            </w:r>
          </w:p>
        </w:tc>
        <w:tc>
          <w:tcPr>
            <w:tcW w:w="685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人民币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>肆万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元整（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>60000.00元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（一）报价要求：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供应商的报价应包括：人员费用、材料费用、印刷费用、运输费用、管理费及税金等为完成文件规定全部内容所需的一切应有费用。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（二）时间及地点要求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（1）时间要求：所有货物签订合同后20个日历天内完成供货及配送工作。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（2）交货地点：送至采购人指定地点。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（三）付款方式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全部物品到货验收合格后7个工作日内一次性完成支付。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（四）履约保证金：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中标金额的10%。验收合格后7个工作日内无息退还。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（五）验收方法及标准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按照双方签订的采购合同和技术要求及标准对每一环节、标准的履约情况进行验收。验收结束后，应当出具验收书，由双方共同签署。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三、技术要求及标准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（一）圆珠笔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圆珠笔的具体尺寸及其他标准（见示意图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（允许误差范围±2mm）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drawing>
          <wp:inline distT="0" distB="0" distL="114300" distR="114300">
            <wp:extent cx="3114675" cy="1028700"/>
            <wp:effectExtent l="0" t="0" r="9525" b="0"/>
            <wp:docPr id="1" name="图片 1" descr="MTXX_4D2zk6QUxgODXjObdaYHDQoz1b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TXX_4D2zk6QUxgODXjObdaYHDQoz1b5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触屏部分：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触屏部分的材质为硅胶头，要求灵敏度高、兼容性广。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笔芯部分：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笔芯规格为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0.5mm，用完可替换。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790950" cy="1285875"/>
            <wp:effectExtent l="0" t="0" r="0" b="9525"/>
            <wp:docPr id="5" name="图片 5" descr="28ed9538d35ae1e6c037b01e94d8c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8ed9538d35ae1e6c037b01e94d8c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3.握笔部分：要呈三角形（见示意图3）</w:t>
      </w:r>
    </w:p>
    <w:p>
      <w:pPr>
        <w:pStyle w:val="2"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09725" cy="3143250"/>
            <wp:effectExtent l="0" t="0" r="9525" b="0"/>
            <wp:docPr id="7" name="图片 7" descr="3b834258c68f2ffc21135a9a782b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b834258c68f2ffc21135a9a782bfa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笔芯部分：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LOGO及宣传标语部分（示意图1）：由中标人根据业主需求</w:t>
      </w:r>
      <w:r>
        <w:rPr>
          <w:rFonts w:hint="eastAsia" w:asciiTheme="minorEastAsia" w:hAnsiTheme="minorEastAsia" w:eastAsiaTheme="minorEastAsia" w:cstheme="minorEastAsia"/>
          <w:b/>
          <w:bCs/>
          <w:spacing w:val="23"/>
          <w:sz w:val="24"/>
          <w:szCs w:val="24"/>
          <w:lang w:val="en-US" w:eastAsia="zh-CN"/>
        </w:rPr>
        <w:t>自行设计，设计方案经业主同意后方可进行下一步制作。</w:t>
      </w:r>
    </w:p>
    <w:p>
      <w:pPr>
        <w:pStyle w:val="4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4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2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3"/>
          <w:sz w:val="24"/>
          <w:szCs w:val="24"/>
          <w:lang w:val="en-US" w:eastAsia="zh-CN"/>
        </w:rPr>
        <w:t>(二)笔记本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（1）封面及封底要求：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成品尺寸为210mm×140mm（允许误差范围±5mm）；封面采用157g铜版纸印刷，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封面印刷内容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由中标人根据业主需求</w:t>
      </w:r>
      <w:r>
        <w:rPr>
          <w:rFonts w:hint="eastAsia" w:asciiTheme="minorEastAsia" w:hAnsiTheme="minorEastAsia" w:eastAsiaTheme="minorEastAsia" w:cstheme="minorEastAsia"/>
          <w:b/>
          <w:bCs/>
          <w:spacing w:val="23"/>
          <w:sz w:val="24"/>
          <w:szCs w:val="24"/>
          <w:lang w:val="en-US" w:eastAsia="zh-CN"/>
        </w:rPr>
        <w:t>自行设计，设计方案经业主同意后方可进行下一步制作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（2）内页要求：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成品尺寸为210mm×140mm（允许误差范围±5mm）。内页第1、2、43、44页为彩色印刷，采用128g铜版纸，印刷内容；内页第3-42页采用80g双胶纸，行距为8㎜横线格，黑白印刷，内容相同。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kern w:val="0"/>
          <w:sz w:val="24"/>
          <w:szCs w:val="24"/>
          <w:lang w:val="en-US" w:eastAsia="zh-CN" w:bidi="ar-SA"/>
        </w:rPr>
        <w:t>（3）装订要求：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  <w:t>采用骑马钉装订。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四、样品要求：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样品要求：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各潜在供应商，请严格按照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圆珠笔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笔记本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的技术要求及标准提供样品各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1份（多提供的、同一样品提供两份及以上的均按无效标处理），评审时对各供应商提供的样品进行评定。圆珠笔及笔记本相关印刷内容在样品评审时不做要求。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样品所产生的所有费用，各供应商自行承担。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五、特别说明：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1.所提供的样品必须符合以上产品的要求、标准及设计元素有一项不符合要求的，按无效标处理。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2.采购需求中的图片只是为了更加清楚、更加形象的表达产品的形状及特征。各潜在供应商可根据采购要求、标准及设计元素，自行设计产品。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4"/>
          <w:szCs w:val="24"/>
          <w:lang w:val="en-US" w:eastAsia="zh-CN"/>
        </w:rPr>
        <w:t>3.中标后，采购人在不改变其材质、不增加其成本等情况下，可以更改采购物品的颜色、排版等内容。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F6A3D"/>
    <w:rsid w:val="224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tabs>
        <w:tab w:val="left" w:pos="432"/>
      </w:tabs>
      <w:ind w:left="432" w:hanging="432"/>
      <w:jc w:val="center"/>
      <w:outlineLvl w:val="0"/>
    </w:pPr>
    <w:rPr>
      <w:rFonts w:ascii="黑体" w:eastAsia="黑体"/>
      <w:kern w:val="0"/>
      <w:sz w:val="52"/>
      <w:szCs w:val="2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4">
    <w:name w:val="Plain Text"/>
    <w:basedOn w:val="1"/>
    <w:next w:val="1"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0"/>
    <w:rPr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2021-11-26T01:58:00Z</dcterms:created>
  <dc:creator>包星星</dc:creator>
  <cp:lastModifiedBy>包星星</cp:lastModifiedBy>
  <dcterms:modified xsi:type="dcterms:W3CDTF">2021-11-26T01:59:22Z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18223A97150A4496820A5D06083989F3</vt:lpwstr>
  </property>
</Properties>
</file>